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</wp:posOffset>
            </wp:positionH>
            <wp:positionV relativeFrom="paragraph">
              <wp:posOffset>41330</wp:posOffset>
            </wp:positionV>
            <wp:extent cx="457200" cy="5105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Conservatorio</w:t>
      </w:r>
      <w:r>
        <w:rPr>
          <w:spacing w:val="-12"/>
        </w:rPr>
        <w:t> </w:t>
      </w:r>
      <w:r>
        <w:rPr/>
        <w:t>Di</w:t>
      </w:r>
      <w:r>
        <w:rPr>
          <w:spacing w:val="-11"/>
        </w:rPr>
        <w:t> </w:t>
      </w:r>
      <w:r>
        <w:rPr/>
        <w:t>Musica</w:t>
      </w:r>
      <w:r>
        <w:rPr>
          <w:spacing w:val="-12"/>
        </w:rPr>
        <w:t> </w:t>
      </w:r>
      <w:r>
        <w:rPr/>
        <w:t>C.</w:t>
      </w:r>
      <w:r>
        <w:rPr>
          <w:spacing w:val="-11"/>
        </w:rPr>
        <w:t> </w:t>
      </w:r>
      <w:r>
        <w:rPr/>
        <w:t>Pollini</w:t>
      </w:r>
    </w:p>
    <w:p>
      <w:pPr>
        <w:pStyle w:val="BodyText"/>
        <w:spacing w:line="220" w:lineRule="auto" w:before="19"/>
        <w:ind w:left="1651" w:right="7383"/>
      </w:pPr>
      <w:r>
        <w:rPr>
          <w:spacing w:val="-1"/>
          <w:w w:val="95"/>
        </w:rPr>
        <w:t>Via Eremitani </w:t>
      </w:r>
      <w:r>
        <w:rPr>
          <w:w w:val="95"/>
        </w:rPr>
        <w:t>18 Padova (PD)</w:t>
      </w:r>
      <w:r>
        <w:rPr>
          <w:spacing w:val="-31"/>
          <w:w w:val="95"/>
        </w:rPr>
        <w:t> </w:t>
      </w:r>
      <w:r>
        <w:rPr>
          <w:w w:val="90"/>
        </w:rPr>
        <w:t>Tel 0498750648 Fax Email</w:t>
      </w:r>
      <w:r>
        <w:rPr>
          <w:spacing w:val="1"/>
          <w:w w:val="90"/>
        </w:rPr>
        <w:t> </w:t>
      </w:r>
      <w:r>
        <w:rPr>
          <w:w w:val="95"/>
        </w:rPr>
        <w:t>Codice</w:t>
      </w:r>
      <w:r>
        <w:rPr>
          <w:spacing w:val="-7"/>
          <w:w w:val="95"/>
        </w:rPr>
        <w:t> </w:t>
      </w:r>
      <w:r>
        <w:rPr>
          <w:w w:val="95"/>
        </w:rPr>
        <w:t>Fiscale:</w:t>
      </w:r>
    </w:p>
    <w:p>
      <w:pPr>
        <w:pStyle w:val="BodyText"/>
        <w:spacing w:before="14"/>
        <w:rPr>
          <w:sz w:val="27"/>
        </w:rPr>
      </w:pPr>
    </w:p>
    <w:p>
      <w:pPr>
        <w:spacing w:before="104"/>
        <w:ind w:left="115" w:right="0" w:firstLine="0"/>
        <w:jc w:val="left"/>
        <w:rPr>
          <w:b/>
          <w:sz w:val="15"/>
        </w:rPr>
      </w:pPr>
      <w:r>
        <w:rPr>
          <w:b/>
          <w:w w:val="125"/>
          <w:sz w:val="15"/>
        </w:rPr>
        <w:t>Tasso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di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assenza</w:t>
      </w:r>
      <w:r>
        <w:rPr>
          <w:b/>
          <w:spacing w:val="5"/>
          <w:w w:val="125"/>
          <w:sz w:val="15"/>
        </w:rPr>
        <w:t> </w:t>
      </w:r>
      <w:r>
        <w:rPr>
          <w:b/>
          <w:w w:val="125"/>
          <w:sz w:val="15"/>
        </w:rPr>
        <w:t>del</w:t>
      </w:r>
      <w:r>
        <w:rPr>
          <w:b/>
          <w:spacing w:val="4"/>
          <w:w w:val="125"/>
          <w:sz w:val="15"/>
        </w:rPr>
        <w:t> </w:t>
      </w:r>
      <w:r>
        <w:rPr>
          <w:b/>
          <w:w w:val="125"/>
          <w:sz w:val="15"/>
        </w:rPr>
        <w:t>personale</w:t>
      </w:r>
    </w:p>
    <w:p>
      <w:pPr>
        <w:spacing w:line="240" w:lineRule="auto" w:before="6"/>
        <w:rPr>
          <w:b/>
          <w:sz w:val="8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60"/>
        <w:gridCol w:w="1224"/>
        <w:gridCol w:w="1416"/>
        <w:gridCol w:w="1524"/>
        <w:gridCol w:w="1308"/>
        <w:gridCol w:w="1596"/>
        <w:gridCol w:w="1380"/>
      </w:tblGrid>
      <w:tr>
        <w:trPr>
          <w:trHeight w:val="477" w:hRule="atLeast"/>
        </w:trPr>
        <w:tc>
          <w:tcPr>
            <w:tcW w:w="84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208" w:right="114" w:hanging="7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Mese 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Anno</w:t>
            </w:r>
          </w:p>
        </w:tc>
        <w:tc>
          <w:tcPr>
            <w:tcW w:w="96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76" w:right="47" w:firstLine="228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Tipo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Personale</w:t>
            </w:r>
          </w:p>
        </w:tc>
        <w:tc>
          <w:tcPr>
            <w:tcW w:w="122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172" w:firstLine="12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Numero</w:t>
            </w:r>
            <w:r>
              <w:rPr>
                <w:b/>
                <w:spacing w:val="1"/>
                <w:w w:val="125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dipendenti</w:t>
            </w:r>
          </w:p>
        </w:tc>
        <w:tc>
          <w:tcPr>
            <w:tcW w:w="141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right="166" w:hanging="132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w w:val="125"/>
                <w:sz w:val="14"/>
              </w:rPr>
              <w:t>Totale</w:t>
            </w:r>
            <w:r>
              <w:rPr>
                <w:b/>
                <w:spacing w:val="-12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giorni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lavorativi</w:t>
            </w:r>
          </w:p>
        </w:tc>
        <w:tc>
          <w:tcPr>
            <w:tcW w:w="1524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94" w:right="133" w:hanging="240"/>
              <w:jc w:val="left"/>
              <w:rPr>
                <w:b/>
                <w:sz w:val="14"/>
              </w:rPr>
            </w:pPr>
            <w:r>
              <w:rPr>
                <w:b/>
                <w:w w:val="125"/>
                <w:sz w:val="14"/>
              </w:rPr>
              <w:t>Totale</w:t>
            </w:r>
            <w:r>
              <w:rPr>
                <w:b/>
                <w:spacing w:val="-13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assenze</w:t>
            </w:r>
            <w:r>
              <w:rPr>
                <w:b/>
                <w:spacing w:val="-50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08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22" w:hanging="156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Assenza</w:t>
            </w:r>
          </w:p>
        </w:tc>
        <w:tc>
          <w:tcPr>
            <w:tcW w:w="1596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430" w:right="129" w:hanging="282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Totale</w:t>
            </w:r>
            <w:r>
              <w:rPr>
                <w:b/>
                <w:spacing w:val="13"/>
                <w:w w:val="120"/>
                <w:sz w:val="14"/>
              </w:rPr>
              <w:t> </w:t>
            </w:r>
            <w:r>
              <w:rPr>
                <w:b/>
                <w:w w:val="120"/>
                <w:sz w:val="14"/>
              </w:rPr>
              <w:t>presenze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nel</w:t>
            </w:r>
            <w:r>
              <w:rPr>
                <w:b/>
                <w:spacing w:val="-5"/>
                <w:w w:val="125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mese</w:t>
            </w:r>
          </w:p>
        </w:tc>
        <w:tc>
          <w:tcPr>
            <w:tcW w:w="1380" w:type="dxa"/>
            <w:shd w:val="clear" w:color="auto" w:fill="E7E7E7"/>
          </w:tcPr>
          <w:p>
            <w:pPr>
              <w:pStyle w:val="TableParagraph"/>
              <w:spacing w:line="247" w:lineRule="auto" w:before="83"/>
              <w:ind w:left="316" w:hanging="114"/>
              <w:jc w:val="left"/>
              <w:rPr>
                <w:b/>
                <w:sz w:val="14"/>
              </w:rPr>
            </w:pPr>
            <w:r>
              <w:rPr>
                <w:b/>
                <w:w w:val="120"/>
                <w:sz w:val="14"/>
              </w:rPr>
              <w:t>Percentuale</w:t>
            </w:r>
            <w:r>
              <w:rPr>
                <w:b/>
                <w:spacing w:val="-48"/>
                <w:w w:val="120"/>
                <w:sz w:val="14"/>
              </w:rPr>
              <w:t> </w:t>
            </w:r>
            <w:r>
              <w:rPr>
                <w:b/>
                <w:w w:val="125"/>
                <w:sz w:val="14"/>
              </w:rPr>
              <w:t>Presenza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34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Aprile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2016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65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3.22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1951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96.78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34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Aprile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528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11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2.08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517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97.92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348"/>
              <w:jc w:val="left"/>
              <w:rPr>
                <w:sz w:val="13"/>
              </w:rPr>
            </w:pPr>
            <w:r>
              <w:rPr>
                <w:w w:val="110"/>
                <w:sz w:val="13"/>
              </w:rPr>
              <w:t>Aprile</w:t>
            </w:r>
            <w:r>
              <w:rPr>
                <w:spacing w:val="-41"/>
                <w:w w:val="110"/>
                <w:sz w:val="13"/>
              </w:rPr>
              <w:t> </w:t>
            </w:r>
            <w:r>
              <w:rPr>
                <w:w w:val="115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2592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8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76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2.93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2516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97.07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25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Maggio</w:t>
            </w:r>
            <w:r>
              <w:rPr>
                <w:spacing w:val="-44"/>
                <w:w w:val="120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2184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25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1.14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2159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98.86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25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Maggio</w:t>
            </w:r>
            <w:r>
              <w:rPr>
                <w:spacing w:val="-44"/>
                <w:w w:val="120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572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32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5.59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540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94.41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251"/>
              <w:jc w:val="left"/>
              <w:rPr>
                <w:sz w:val="13"/>
              </w:rPr>
            </w:pPr>
            <w:r>
              <w:rPr>
                <w:w w:val="120"/>
                <w:sz w:val="13"/>
              </w:rPr>
              <w:t>Maggio</w:t>
            </w:r>
            <w:r>
              <w:rPr>
                <w:spacing w:val="-44"/>
                <w:w w:val="120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108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2808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8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57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2.03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2751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97.97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26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Giugno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3" w:right="171"/>
              <w:rPr>
                <w:sz w:val="13"/>
              </w:rPr>
            </w:pPr>
            <w:r>
              <w:rPr>
                <w:w w:val="115"/>
                <w:sz w:val="13"/>
              </w:rPr>
              <w:t>Docente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2016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0"/>
                <w:sz w:val="13"/>
              </w:rPr>
              <w:t>0.1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2014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99.9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26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Giugno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77" w:right="171"/>
              <w:rPr>
                <w:sz w:val="13"/>
              </w:rPr>
            </w:pPr>
            <w:r>
              <w:rPr>
                <w:w w:val="110"/>
                <w:sz w:val="13"/>
              </w:rPr>
              <w:t>Ata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52" w:right="441"/>
              <w:rPr>
                <w:sz w:val="13"/>
              </w:rPr>
            </w:pPr>
            <w:r>
              <w:rPr>
                <w:w w:val="125"/>
                <w:sz w:val="13"/>
              </w:rPr>
              <w:t>24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567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602" w:right="591"/>
              <w:rPr>
                <w:sz w:val="13"/>
              </w:rPr>
            </w:pPr>
            <w:r>
              <w:rPr>
                <w:w w:val="125"/>
                <w:sz w:val="13"/>
              </w:rPr>
              <w:t>46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74" w:right="457"/>
              <w:rPr>
                <w:sz w:val="13"/>
              </w:rPr>
            </w:pPr>
            <w:r>
              <w:rPr>
                <w:w w:val="115"/>
                <w:sz w:val="13"/>
              </w:rPr>
              <w:t>8.11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521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46"/>
              <w:rPr>
                <w:sz w:val="13"/>
              </w:rPr>
            </w:pPr>
            <w:r>
              <w:rPr>
                <w:w w:val="115"/>
                <w:sz w:val="13"/>
              </w:rPr>
              <w:t>91.89</w:t>
            </w:r>
          </w:p>
        </w:tc>
      </w:tr>
      <w:tr>
        <w:trPr>
          <w:trHeight w:val="429" w:hRule="atLeast"/>
        </w:trPr>
        <w:tc>
          <w:tcPr>
            <w:tcW w:w="840" w:type="dxa"/>
          </w:tcPr>
          <w:p>
            <w:pPr>
              <w:pStyle w:val="TableParagraph"/>
              <w:spacing w:line="247" w:lineRule="auto" w:before="68"/>
              <w:ind w:left="76" w:right="266"/>
              <w:jc w:val="left"/>
              <w:rPr>
                <w:sz w:val="13"/>
              </w:rPr>
            </w:pPr>
            <w:r>
              <w:rPr>
                <w:w w:val="115"/>
                <w:sz w:val="13"/>
              </w:rPr>
              <w:t>Giugno</w:t>
            </w:r>
            <w:r>
              <w:rPr>
                <w:spacing w:val="-43"/>
                <w:w w:val="115"/>
                <w:sz w:val="13"/>
              </w:rPr>
              <w:t> </w:t>
            </w:r>
            <w:r>
              <w:rPr>
                <w:w w:val="120"/>
                <w:sz w:val="13"/>
              </w:rPr>
              <w:t>2022</w:t>
            </w:r>
          </w:p>
        </w:tc>
        <w:tc>
          <w:tcPr>
            <w:tcW w:w="96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82" w:right="171"/>
              <w:rPr>
                <w:sz w:val="13"/>
              </w:rPr>
            </w:pPr>
            <w:r>
              <w:rPr>
                <w:w w:val="115"/>
                <w:sz w:val="13"/>
              </w:rPr>
              <w:t>Esterno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00" w:right="48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524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308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11"/>
              <w:rPr>
                <w:sz w:val="13"/>
              </w:rPr>
            </w:pPr>
            <w:r>
              <w:rPr>
                <w:w w:val="123"/>
                <w:sz w:val="13"/>
              </w:rPr>
              <w:t>0</w:t>
            </w:r>
          </w:p>
        </w:tc>
        <w:tc>
          <w:tcPr>
            <w:tcW w:w="1596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590" w:right="579"/>
              <w:rPr>
                <w:sz w:val="13"/>
              </w:rPr>
            </w:pPr>
            <w:r>
              <w:rPr>
                <w:w w:val="125"/>
                <w:sz w:val="13"/>
              </w:rPr>
              <w:t>48</w:t>
            </w:r>
          </w:p>
        </w:tc>
        <w:tc>
          <w:tcPr>
            <w:tcW w:w="1380" w:type="dxa"/>
          </w:tcPr>
          <w:p>
            <w:pPr>
              <w:pStyle w:val="TableParagraph"/>
              <w:spacing w:before="1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ind w:left="463" w:right="452"/>
              <w:rPr>
                <w:sz w:val="13"/>
              </w:rPr>
            </w:pPr>
            <w:r>
              <w:rPr>
                <w:w w:val="125"/>
                <w:sz w:val="13"/>
              </w:rPr>
              <w:t>100</w:t>
            </w:r>
          </w:p>
        </w:tc>
      </w:tr>
      <w:tr>
        <w:trPr>
          <w:trHeight w:val="273" w:hRule="atLeast"/>
        </w:trPr>
        <w:tc>
          <w:tcPr>
            <w:tcW w:w="1800" w:type="dxa"/>
            <w:gridSpan w:val="2"/>
          </w:tcPr>
          <w:p>
            <w:pPr>
              <w:pStyle w:val="TableParagraph"/>
              <w:spacing w:before="60"/>
              <w:ind w:left="916"/>
              <w:jc w:val="lef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sz w:val="13"/>
              </w:rPr>
              <w:t>Totale</w:t>
            </w:r>
            <w:r>
              <w:rPr>
                <w:rFonts w:ascii="Verdana"/>
                <w:i/>
                <w:spacing w:val="3"/>
                <w:sz w:val="13"/>
              </w:rPr>
              <w:t> </w:t>
            </w:r>
            <w:r>
              <w:rPr>
                <w:rFonts w:ascii="Verdana"/>
                <w:i/>
                <w:sz w:val="13"/>
              </w:rPr>
              <w:t>mese</w:t>
            </w:r>
          </w:p>
        </w:tc>
        <w:tc>
          <w:tcPr>
            <w:tcW w:w="1224" w:type="dxa"/>
          </w:tcPr>
          <w:p>
            <w:pPr>
              <w:pStyle w:val="TableParagraph"/>
              <w:spacing w:before="68"/>
              <w:ind w:left="452" w:right="44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110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2631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87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48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1.82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2583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98.18</w:t>
            </w:r>
          </w:p>
        </w:tc>
      </w:tr>
      <w:tr>
        <w:trPr>
          <w:trHeight w:val="273" w:hRule="atLeast"/>
        </w:trPr>
        <w:tc>
          <w:tcPr>
            <w:tcW w:w="3024" w:type="dxa"/>
            <w:gridSpan w:val="3"/>
          </w:tcPr>
          <w:p>
            <w:pPr>
              <w:pStyle w:val="TableParagraph"/>
              <w:spacing w:before="60"/>
              <w:ind w:right="58"/>
              <w:jc w:val="right"/>
              <w:rPr>
                <w:rFonts w:ascii="Verdana"/>
                <w:i/>
                <w:sz w:val="13"/>
              </w:rPr>
            </w:pPr>
            <w:r>
              <w:rPr>
                <w:rFonts w:ascii="Verdana"/>
                <w:i/>
                <w:w w:val="105"/>
                <w:sz w:val="13"/>
              </w:rPr>
              <w:t>Totale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8"/>
              <w:ind w:left="500" w:right="49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8031</w:t>
            </w:r>
          </w:p>
        </w:tc>
        <w:tc>
          <w:tcPr>
            <w:tcW w:w="1524" w:type="dxa"/>
          </w:tcPr>
          <w:p>
            <w:pPr>
              <w:pStyle w:val="TableParagraph"/>
              <w:spacing w:before="68"/>
              <w:ind w:left="602" w:right="591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181</w:t>
            </w:r>
          </w:p>
        </w:tc>
        <w:tc>
          <w:tcPr>
            <w:tcW w:w="1308" w:type="dxa"/>
          </w:tcPr>
          <w:p>
            <w:pPr>
              <w:pStyle w:val="TableParagraph"/>
              <w:spacing w:before="68"/>
              <w:ind w:left="474" w:right="461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2.25</w:t>
            </w:r>
          </w:p>
        </w:tc>
        <w:tc>
          <w:tcPr>
            <w:tcW w:w="1596" w:type="dxa"/>
          </w:tcPr>
          <w:p>
            <w:pPr>
              <w:pStyle w:val="TableParagraph"/>
              <w:spacing w:before="68"/>
              <w:ind w:left="590" w:right="584"/>
              <w:rPr>
                <w:b/>
                <w:sz w:val="13"/>
              </w:rPr>
            </w:pPr>
            <w:r>
              <w:rPr>
                <w:b/>
                <w:w w:val="120"/>
                <w:sz w:val="13"/>
              </w:rPr>
              <w:t>7850</w:t>
            </w:r>
          </w:p>
        </w:tc>
        <w:tc>
          <w:tcPr>
            <w:tcW w:w="1380" w:type="dxa"/>
          </w:tcPr>
          <w:p>
            <w:pPr>
              <w:pStyle w:val="TableParagraph"/>
              <w:spacing w:before="68"/>
              <w:ind w:left="463" w:right="455"/>
              <w:rPr>
                <w:b/>
                <w:sz w:val="13"/>
              </w:rPr>
            </w:pPr>
            <w:r>
              <w:rPr>
                <w:b/>
                <w:w w:val="115"/>
                <w:sz w:val="13"/>
              </w:rPr>
              <w:t>97.75</w:t>
            </w:r>
          </w:p>
        </w:tc>
      </w:tr>
    </w:tbl>
    <w:sectPr>
      <w:type w:val="continuous"/>
      <w:pgSz w:w="11900" w:h="16840"/>
      <w:pgMar w:top="2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Lucida Sans Unicode" w:hAnsi="Lucida Sans Unicode" w:eastAsia="Lucida Sans Unicode" w:cs="Lucida Sans Unicode"/>
      <w:sz w:val="11"/>
      <w:szCs w:val="1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651"/>
    </w:pPr>
    <w:rPr>
      <w:rFonts w:ascii="Tahoma" w:hAnsi="Tahoma" w:eastAsia="Tahoma" w:cs="Tahoma"/>
      <w:b/>
      <w:bCs/>
      <w:sz w:val="18"/>
      <w:szCs w:val="1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terms:created xsi:type="dcterms:W3CDTF">2023-02-08T10:14:46Z</dcterms:created>
  <dcterms:modified xsi:type="dcterms:W3CDTF">2023-02-08T10:14:46Z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2023-01-18T00:00:00Z</vt:filetime>
  </property>
</Properties>
</file>