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ED01" w14:textId="55B11069" w:rsidR="001A3A13" w:rsidRPr="00AC7050" w:rsidRDefault="00B66D45" w:rsidP="009D7C17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Padova</w:t>
      </w:r>
      <w:r w:rsidRPr="00AC7050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</w:t>
      </w:r>
      <w:r w:rsidR="001F30F4">
        <w:rPr>
          <w:rFonts w:asciiTheme="minorHAnsi" w:hAnsiTheme="minorHAnsi" w:cstheme="minorHAnsi"/>
          <w:sz w:val="22"/>
          <w:szCs w:val="22"/>
        </w:rPr>
        <w:t xml:space="preserve"> 15 dicembre 2022</w:t>
      </w:r>
      <w:bookmarkStart w:id="0" w:name="_GoBack"/>
      <w:bookmarkEnd w:id="0"/>
      <w:r w:rsidR="001F30F4" w:rsidRPr="00AC70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64D3FF" w14:textId="293CDE0E" w:rsidR="00A91F16" w:rsidRPr="00FE6233" w:rsidRDefault="000B7813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FE6233">
        <w:rPr>
          <w:rFonts w:asciiTheme="minorHAnsi" w:hAnsiTheme="minorHAnsi" w:cstheme="minorHAnsi"/>
          <w:sz w:val="22"/>
          <w:szCs w:val="22"/>
        </w:rPr>
        <w:tab/>
      </w:r>
    </w:p>
    <w:p w14:paraId="39915651" w14:textId="2483C957" w:rsidR="00FC17B0" w:rsidRPr="00AC7050" w:rsidRDefault="005E2EF5" w:rsidP="00ED7A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7050">
        <w:rPr>
          <w:rFonts w:asciiTheme="minorHAnsi" w:hAnsiTheme="minorHAnsi" w:cstheme="minorHAnsi"/>
          <w:b/>
          <w:sz w:val="22"/>
          <w:szCs w:val="22"/>
        </w:rPr>
        <w:t xml:space="preserve">BANDO PER COLLABORAZIONI A TEMPO PARZIALE STUDENTI </w:t>
      </w:r>
      <w:r w:rsidR="009424D6" w:rsidRPr="00AC7050">
        <w:rPr>
          <w:rFonts w:asciiTheme="minorHAnsi" w:hAnsiTheme="minorHAnsi" w:cstheme="minorHAnsi"/>
          <w:b/>
          <w:sz w:val="22"/>
          <w:szCs w:val="22"/>
        </w:rPr>
        <w:t>A.A.</w:t>
      </w:r>
      <w:r w:rsidR="0025007C" w:rsidRPr="00AC7050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730F31" w:rsidRPr="00AC7050">
        <w:rPr>
          <w:rFonts w:asciiTheme="minorHAnsi" w:hAnsiTheme="minorHAnsi" w:cstheme="minorHAnsi"/>
          <w:b/>
          <w:sz w:val="22"/>
          <w:szCs w:val="22"/>
        </w:rPr>
        <w:t>2</w:t>
      </w:r>
      <w:r w:rsidR="00983BBB" w:rsidRPr="00AC7050">
        <w:rPr>
          <w:rFonts w:asciiTheme="minorHAnsi" w:hAnsiTheme="minorHAnsi" w:cstheme="minorHAnsi"/>
          <w:b/>
          <w:sz w:val="22"/>
          <w:szCs w:val="22"/>
        </w:rPr>
        <w:t>2</w:t>
      </w:r>
      <w:r w:rsidR="0025007C" w:rsidRPr="00AC7050">
        <w:rPr>
          <w:rFonts w:asciiTheme="minorHAnsi" w:hAnsiTheme="minorHAnsi" w:cstheme="minorHAnsi"/>
          <w:b/>
          <w:sz w:val="22"/>
          <w:szCs w:val="22"/>
        </w:rPr>
        <w:t>/202</w:t>
      </w:r>
      <w:r w:rsidR="00983BBB" w:rsidRPr="00AC7050">
        <w:rPr>
          <w:rFonts w:asciiTheme="minorHAnsi" w:hAnsiTheme="minorHAnsi" w:cstheme="minorHAnsi"/>
          <w:b/>
          <w:sz w:val="22"/>
          <w:szCs w:val="22"/>
        </w:rPr>
        <w:t>3</w:t>
      </w:r>
    </w:p>
    <w:p w14:paraId="228E0CDE" w14:textId="77777777" w:rsidR="00C65B87" w:rsidRPr="00AC7050" w:rsidRDefault="00C65B87" w:rsidP="00ED7A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DFA0E0" w14:textId="77777777" w:rsidR="00497A38" w:rsidRPr="00AC7050" w:rsidRDefault="00497A38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6199975F" w14:textId="32D9AEDD" w:rsidR="007839DE" w:rsidRPr="00AC7050" w:rsidRDefault="00C1481C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IL DIRETTORE</w:t>
      </w:r>
    </w:p>
    <w:p w14:paraId="64163457" w14:textId="77777777" w:rsidR="006E7E00" w:rsidRPr="00AC7050" w:rsidRDefault="006E7E00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3713367C" w14:textId="77777777" w:rsidR="00C1481C" w:rsidRPr="00AC7050" w:rsidRDefault="00C1481C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Visto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lo Statuto del Conservatorio “Cesare Pollini” di Padova;</w:t>
      </w:r>
    </w:p>
    <w:p w14:paraId="771E0FE1" w14:textId="4E53FC56" w:rsidR="00C1481C" w:rsidRPr="00AC7050" w:rsidRDefault="00C1481C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b/>
          <w:sz w:val="22"/>
          <w:szCs w:val="22"/>
        </w:rPr>
        <w:t>Visto</w:t>
      </w:r>
      <w:r w:rsidRPr="00AC7050">
        <w:rPr>
          <w:rFonts w:asciiTheme="minorHAnsi" w:hAnsiTheme="minorHAnsi" w:cstheme="minorHAnsi"/>
          <w:sz w:val="22"/>
          <w:szCs w:val="22"/>
        </w:rPr>
        <w:t xml:space="preserve"> il decreto legislativo del 29.3.2012 n. 68, </w:t>
      </w:r>
      <w:r w:rsidR="00837C3E" w:rsidRPr="00AC7050">
        <w:rPr>
          <w:rFonts w:asciiTheme="minorHAnsi" w:hAnsiTheme="minorHAnsi" w:cstheme="minorHAnsi"/>
          <w:sz w:val="22"/>
          <w:szCs w:val="22"/>
        </w:rPr>
        <w:t>entrato in vigore il 15.6.2012;</w:t>
      </w:r>
    </w:p>
    <w:p w14:paraId="534DCDE1" w14:textId="71543B0F" w:rsidR="001E1314" w:rsidRPr="00AC7050" w:rsidRDefault="00837C3E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Visto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il </w:t>
      </w:r>
      <w:r w:rsidR="00900A94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R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egolamento Didattico del Conservatorio;</w:t>
      </w:r>
    </w:p>
    <w:p w14:paraId="2717AB5A" w14:textId="71CA4D2F" w:rsidR="002A18A8" w:rsidRPr="00B06096" w:rsidRDefault="002A18A8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B06096">
        <w:rPr>
          <w:rFonts w:asciiTheme="minorHAnsi" w:hAnsiTheme="minorHAnsi" w:cstheme="minorHAnsi"/>
          <w:b/>
          <w:sz w:val="22"/>
          <w:szCs w:val="22"/>
        </w:rPr>
        <w:t>Vista</w:t>
      </w:r>
      <w:r w:rsidRPr="00B06096">
        <w:rPr>
          <w:rFonts w:asciiTheme="minorHAnsi" w:hAnsiTheme="minorHAnsi" w:cstheme="minorHAnsi"/>
          <w:sz w:val="22"/>
          <w:szCs w:val="22"/>
        </w:rPr>
        <w:t xml:space="preserve"> la richiesta di avvio delle procedure del Direttore </w:t>
      </w:r>
      <w:r w:rsidR="009F6069" w:rsidRPr="00B06096">
        <w:rPr>
          <w:rFonts w:asciiTheme="minorHAnsi" w:hAnsiTheme="minorHAnsi" w:cstheme="minorHAnsi"/>
          <w:sz w:val="22"/>
          <w:szCs w:val="22"/>
        </w:rPr>
        <w:t xml:space="preserve">del </w:t>
      </w:r>
      <w:r w:rsidR="00B06096" w:rsidRPr="00B06096">
        <w:rPr>
          <w:rFonts w:asciiTheme="minorHAnsi" w:hAnsiTheme="minorHAnsi" w:cstheme="minorHAnsi"/>
          <w:sz w:val="22"/>
          <w:szCs w:val="22"/>
        </w:rPr>
        <w:t>1</w:t>
      </w:r>
      <w:r w:rsidR="00994057">
        <w:rPr>
          <w:rFonts w:asciiTheme="minorHAnsi" w:hAnsiTheme="minorHAnsi" w:cstheme="minorHAnsi"/>
          <w:sz w:val="22"/>
          <w:szCs w:val="22"/>
        </w:rPr>
        <w:t>5</w:t>
      </w:r>
      <w:r w:rsidR="00B06096" w:rsidRPr="00B06096">
        <w:rPr>
          <w:rFonts w:asciiTheme="minorHAnsi" w:hAnsiTheme="minorHAnsi" w:cstheme="minorHAnsi"/>
          <w:sz w:val="22"/>
          <w:szCs w:val="22"/>
        </w:rPr>
        <w:t xml:space="preserve"> dicembre</w:t>
      </w:r>
      <w:r w:rsidR="007B4E41" w:rsidRPr="00B06096">
        <w:rPr>
          <w:rFonts w:asciiTheme="minorHAnsi" w:hAnsiTheme="minorHAnsi" w:cstheme="minorHAnsi"/>
          <w:sz w:val="22"/>
          <w:szCs w:val="22"/>
        </w:rPr>
        <w:t xml:space="preserve"> 2022</w:t>
      </w:r>
      <w:r w:rsidRPr="00B06096">
        <w:rPr>
          <w:rFonts w:asciiTheme="minorHAnsi" w:hAnsiTheme="minorHAnsi" w:cstheme="minorHAnsi"/>
          <w:sz w:val="22"/>
          <w:szCs w:val="22"/>
        </w:rPr>
        <w:t>;</w:t>
      </w:r>
    </w:p>
    <w:p w14:paraId="40F8554D" w14:textId="011EAA19" w:rsidR="00E14286" w:rsidRPr="00AC7050" w:rsidRDefault="00837C3E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sz w:val="22"/>
          <w:szCs w:val="22"/>
        </w:rPr>
        <w:t>Ravvisata</w:t>
      </w:r>
      <w:r w:rsidR="00C10B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2B0" w:rsidRPr="00AC7050">
        <w:rPr>
          <w:rFonts w:asciiTheme="minorHAnsi" w:hAnsiTheme="minorHAnsi" w:cstheme="minorHAnsi"/>
          <w:sz w:val="22"/>
          <w:szCs w:val="22"/>
        </w:rPr>
        <w:t>la necessità di procedere all’emanazione di un bando per la formazione di una graduatoria cui eventualmente attingere per l’attivazione dei rapporti di cui sopra per l’A.A. 2022/2023, al fine di ricoprire specifici profili e incarichi a cui il Conservatorio non può sopperire col proprio personale;</w:t>
      </w:r>
    </w:p>
    <w:p w14:paraId="2008CD52" w14:textId="080E3742" w:rsidR="00B70D10" w:rsidRPr="00AC7050" w:rsidRDefault="00B70D10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246A900E" w14:textId="77777777" w:rsidR="00AC7050" w:rsidRPr="00AC7050" w:rsidRDefault="00AC7050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16AC4F34" w14:textId="756E3589" w:rsidR="001F5640" w:rsidRPr="00AC7050" w:rsidRDefault="00837C3E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DECRETA</w:t>
      </w:r>
    </w:p>
    <w:p w14:paraId="37EEEFDE" w14:textId="77777777" w:rsidR="00C10BCE" w:rsidRDefault="00C10BCE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1973212D" w14:textId="77777777" w:rsidR="00430E47" w:rsidRDefault="00E57634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E57634">
        <w:rPr>
          <w:rFonts w:asciiTheme="minorHAnsi" w:hAnsiTheme="minorHAnsi" w:cstheme="minorHAnsi"/>
          <w:sz w:val="22"/>
          <w:szCs w:val="22"/>
        </w:rPr>
        <w:t>di</w:t>
      </w:r>
      <w:r w:rsidR="00CD574B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emanare il Bando di selezione </w:t>
      </w:r>
      <w:r w:rsidR="002517A4" w:rsidRPr="00AC7050">
        <w:rPr>
          <w:rFonts w:asciiTheme="minorHAnsi" w:hAnsiTheme="minorHAnsi" w:cstheme="minorHAnsi"/>
          <w:sz w:val="22"/>
          <w:szCs w:val="22"/>
        </w:rPr>
        <w:t>per la formazione di una graduatoria</w:t>
      </w:r>
      <w:r w:rsidR="00650CB8">
        <w:rPr>
          <w:rFonts w:asciiTheme="minorHAnsi" w:hAnsiTheme="minorHAnsi" w:cstheme="minorHAnsi"/>
          <w:sz w:val="22"/>
          <w:szCs w:val="22"/>
        </w:rPr>
        <w:t>,</w:t>
      </w:r>
      <w:r w:rsidR="002517A4" w:rsidRPr="00AC7050">
        <w:rPr>
          <w:rFonts w:asciiTheme="minorHAnsi" w:hAnsiTheme="minorHAnsi" w:cstheme="minorHAnsi"/>
          <w:sz w:val="22"/>
          <w:szCs w:val="22"/>
        </w:rPr>
        <w:t xml:space="preserve"> cui eventualmente attingere</w:t>
      </w:r>
      <w:r w:rsidR="00650CB8">
        <w:rPr>
          <w:rFonts w:asciiTheme="minorHAnsi" w:hAnsiTheme="minorHAnsi" w:cstheme="minorHAnsi"/>
          <w:sz w:val="22"/>
          <w:szCs w:val="22"/>
        </w:rPr>
        <w:t>,</w:t>
      </w:r>
      <w:r w:rsidR="002517A4" w:rsidRPr="00AC7050">
        <w:rPr>
          <w:rFonts w:asciiTheme="minorHAnsi" w:hAnsiTheme="minorHAnsi" w:cstheme="minorHAnsi"/>
          <w:sz w:val="22"/>
          <w:szCs w:val="22"/>
        </w:rPr>
        <w:t xml:space="preserve"> per l’attivazione </w:t>
      </w:r>
      <w:r w:rsidR="00650CB8">
        <w:rPr>
          <w:rFonts w:asciiTheme="minorHAnsi" w:hAnsiTheme="minorHAnsi" w:cstheme="minorHAnsi"/>
          <w:sz w:val="22"/>
          <w:szCs w:val="22"/>
        </w:rPr>
        <w:t>di rapporti di collaborazione</w:t>
      </w:r>
      <w:r w:rsidR="00430E47">
        <w:rPr>
          <w:rFonts w:asciiTheme="minorHAnsi" w:hAnsiTheme="minorHAnsi" w:cstheme="minorHAnsi"/>
          <w:sz w:val="22"/>
          <w:szCs w:val="22"/>
        </w:rPr>
        <w:t xml:space="preserve"> con gli studenti</w:t>
      </w:r>
      <w:r w:rsidR="00650CB8">
        <w:rPr>
          <w:rFonts w:asciiTheme="minorHAnsi" w:hAnsiTheme="minorHAnsi" w:cstheme="minorHAnsi"/>
          <w:sz w:val="22"/>
          <w:szCs w:val="22"/>
        </w:rPr>
        <w:t xml:space="preserve"> </w:t>
      </w:r>
      <w:r w:rsidR="002517A4" w:rsidRPr="00AC7050">
        <w:rPr>
          <w:rFonts w:asciiTheme="minorHAnsi" w:hAnsiTheme="minorHAnsi" w:cstheme="minorHAnsi"/>
          <w:sz w:val="22"/>
          <w:szCs w:val="22"/>
        </w:rPr>
        <w:t>per l’A.A. 2022/2023</w:t>
      </w:r>
      <w:r w:rsidR="006E7E0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</w:t>
      </w:r>
    </w:p>
    <w:p w14:paraId="42ABD9DD" w14:textId="6CE71048" w:rsidR="006E7E00" w:rsidRPr="00AC7050" w:rsidRDefault="006E7E00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Il conferimento delle attività agli studenti idonei è vincolato all’effettiva disponibilità di risorse economiche nel bilancio del Conservatorio. </w:t>
      </w:r>
    </w:p>
    <w:p w14:paraId="79A3A99F" w14:textId="77777777" w:rsidR="00EE1E7F" w:rsidRPr="00AC7050" w:rsidRDefault="00EE1E7F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0C8DC85C" w14:textId="42BB338B" w:rsidR="00A832B0" w:rsidRPr="00AC7050" w:rsidRDefault="00A832B0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Art.1 </w:t>
      </w:r>
      <w:r w:rsidR="007C14F9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-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Forme di collaborazione</w:t>
      </w:r>
    </w:p>
    <w:p w14:paraId="0D91C451" w14:textId="77777777" w:rsidR="00A832B0" w:rsidRPr="00AC7050" w:rsidRDefault="00A832B0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Le collaborazioni che gli studenti sono chiamati a svolgere avranno luogo presso:</w:t>
      </w:r>
    </w:p>
    <w:p w14:paraId="2C251E9C" w14:textId="77777777" w:rsidR="00A832B0" w:rsidRPr="005B5EBA" w:rsidRDefault="00A832B0" w:rsidP="005B5EBA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5B5EB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l’Auditorium;</w:t>
      </w:r>
    </w:p>
    <w:p w14:paraId="27140F94" w14:textId="7CD694CA" w:rsidR="00A832B0" w:rsidRPr="005B5EBA" w:rsidRDefault="00A832B0" w:rsidP="005B5EBA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5B5EB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le sedi del Conservatorio o i luoghi in cui si svolgeranno le attività, connesse ai servizi resi, organizzate dal Conservatorio.</w:t>
      </w:r>
    </w:p>
    <w:p w14:paraId="4F16F222" w14:textId="77777777" w:rsidR="007B4E41" w:rsidRPr="00AC7050" w:rsidRDefault="007B4E41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18AFB48A" w14:textId="77777777" w:rsidR="007B4E41" w:rsidRPr="00AC7050" w:rsidRDefault="007B4E41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Nello specifico, le attività messe a Bando dal Conservatorio sono le seguenti:</w:t>
      </w:r>
    </w:p>
    <w:p w14:paraId="27ADD38C" w14:textId="77777777" w:rsidR="007B4E41" w:rsidRPr="00AC7050" w:rsidRDefault="007B4E41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52996B4A" w14:textId="07F7F570" w:rsidR="007B4E41" w:rsidRDefault="007B4E41" w:rsidP="00ED7A74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n. 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3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Collaborazioni a tempo parziale come “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Assistente Tecnico di palcoscenico per l’Ufficio Produzione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” (200 ore cad.) – svolgimento di mansioni inerenti </w:t>
      </w:r>
      <w:r w:rsidR="001B2A01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al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</w:t>
      </w:r>
      <w:r w:rsidR="001B2A01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’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allestimento del palco dal punto di vista tecnico (</w:t>
      </w:r>
      <w:proofErr w:type="spellStart"/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microfonia</w:t>
      </w:r>
      <w:proofErr w:type="spellEnd"/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 amplificazioni, riprese audio/video, luci, streaming, ecc.) durante gli spettacoli e le attività di produzione</w:t>
      </w:r>
      <w:r w:rsidRPr="00AC7050">
        <w:rPr>
          <w:rFonts w:asciiTheme="minorHAnsi" w:hAnsiTheme="minorHAnsi" w:cstheme="minorHAnsi"/>
          <w:sz w:val="22"/>
          <w:szCs w:val="22"/>
        </w:rPr>
        <w:t xml:space="preserve">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organizzate dal Conservatorio;</w:t>
      </w:r>
    </w:p>
    <w:p w14:paraId="62B5D005" w14:textId="32AB7F89" w:rsidR="007B4E41" w:rsidRPr="004B384E" w:rsidRDefault="007B4E41" w:rsidP="00ED7A74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 xml:space="preserve">n. </w:t>
      </w:r>
      <w:r w:rsidRPr="00AC7050">
        <w:rPr>
          <w:rFonts w:asciiTheme="minorHAnsi" w:hAnsiTheme="minorHAnsi" w:cstheme="minorHAnsi"/>
          <w:b/>
          <w:sz w:val="22"/>
          <w:szCs w:val="22"/>
        </w:rPr>
        <w:t>1</w:t>
      </w:r>
      <w:r w:rsidRPr="00AC7050">
        <w:rPr>
          <w:rFonts w:asciiTheme="minorHAnsi" w:hAnsiTheme="minorHAnsi" w:cstheme="minorHAnsi"/>
          <w:sz w:val="22"/>
          <w:szCs w:val="22"/>
        </w:rPr>
        <w:t xml:space="preserve"> Collaborazione a tempo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parziale come “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Ispettore di palcoscenico per l’Ufficio Produzione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” (200 ore) – svolgimento di mansioni </w:t>
      </w:r>
      <w:r w:rsidRPr="00AC7050">
        <w:rPr>
          <w:rFonts w:asciiTheme="minorHAnsi" w:hAnsiTheme="minorHAnsi" w:cstheme="minorHAnsi"/>
          <w:sz w:val="22"/>
          <w:szCs w:val="22"/>
        </w:rPr>
        <w:t xml:space="preserve">inerenti </w:t>
      </w:r>
      <w:r w:rsidR="001B2A01">
        <w:rPr>
          <w:rFonts w:asciiTheme="minorHAnsi" w:hAnsiTheme="minorHAnsi" w:cstheme="minorHAnsi"/>
          <w:sz w:val="22"/>
          <w:szCs w:val="22"/>
        </w:rPr>
        <w:t>al</w:t>
      </w:r>
      <w:r w:rsidRPr="00AC7050">
        <w:rPr>
          <w:rFonts w:asciiTheme="minorHAnsi" w:hAnsiTheme="minorHAnsi" w:cstheme="minorHAnsi"/>
          <w:sz w:val="22"/>
          <w:szCs w:val="22"/>
        </w:rPr>
        <w:t xml:space="preserve"> supporto al docente di Esercitazioni Orchestrali per la formazione dell’organico in orchestra nei concerti previsti nel corso dell’A.A. 2022/2023, convocazione musicisti, controllo presenze e qualsiasi altra attività che si rendesse necessaria per l’organizzazione concertistica e le attività di produzione;</w:t>
      </w:r>
    </w:p>
    <w:p w14:paraId="73FA3D5C" w14:textId="7E596CE3" w:rsidR="007B4E41" w:rsidRDefault="007B4E41" w:rsidP="00ED7A74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n. 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1</w:t>
      </w:r>
      <w:r w:rsidR="00BF69A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Collaborazione a tempo parziale come “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Tutor degli Studenti di nazionalità Cinese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” (200 ore) – svolgimento di mansioni di sostegno agli altri studenti di nazionalità cinese iscritti nella loro carriera universitaria, supportandoli nello studio, fornendo loro informazioni e all’occorrenza agendo da interprete;</w:t>
      </w:r>
    </w:p>
    <w:p w14:paraId="6210E1B0" w14:textId="0EC21463" w:rsidR="007B4E41" w:rsidRDefault="007B4E41" w:rsidP="00ED7A74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n. 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4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Collaboratori a tempo parziale come “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Accompagnatore al Pianoforte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” (200 ore cad.) – svolgimento di attività di accompagnamento al pianoforte per gli studenti in occasione di esami, saggi, eventi di produzione (n. 2 per il Dipartimento archi e n. 2 per il Dipartimento corde);</w:t>
      </w:r>
    </w:p>
    <w:p w14:paraId="4694D502" w14:textId="77777777" w:rsidR="00AC7050" w:rsidRPr="00AC7050" w:rsidRDefault="00AC7050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3CAF131A" w14:textId="2B2B27CB" w:rsidR="007B4E41" w:rsidRDefault="007B4E41" w:rsidP="00ED7A74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lastRenderedPageBreak/>
        <w:t xml:space="preserve">n. 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2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Collaborazioni a tempo parziale come “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Assistente di laboratorio progetto </w:t>
      </w:r>
      <w:proofErr w:type="spellStart"/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SaMPL</w:t>
      </w:r>
      <w:proofErr w:type="spellEnd"/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” (200 ore cad.) – svolgimento di mansioni inerenti </w:t>
      </w:r>
      <w:r w:rsidR="001B2A01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al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l’allestimento del palco dal punto di vista tecnico durante gli spettacoli e le attività di produzione</w:t>
      </w:r>
      <w:r w:rsidRPr="00AC7050">
        <w:rPr>
          <w:rFonts w:asciiTheme="minorHAnsi" w:hAnsiTheme="minorHAnsi" w:cstheme="minorHAnsi"/>
          <w:sz w:val="22"/>
          <w:szCs w:val="22"/>
        </w:rPr>
        <w:t xml:space="preserve"> in generale ed in particolare per le attività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organizzate dal Laboratorio </w:t>
      </w:r>
      <w:proofErr w:type="spellStart"/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SaMPL</w:t>
      </w:r>
      <w:proofErr w:type="spellEnd"/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del Conservatorio.</w:t>
      </w:r>
    </w:p>
    <w:p w14:paraId="237C9115" w14:textId="4A063ADC" w:rsidR="007B4E41" w:rsidRDefault="007B4E41" w:rsidP="00ED7A74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 xml:space="preserve">n. </w:t>
      </w:r>
      <w:r w:rsidRPr="00AC7050">
        <w:rPr>
          <w:rFonts w:asciiTheme="minorHAnsi" w:hAnsiTheme="minorHAnsi" w:cstheme="minorHAnsi"/>
          <w:b/>
          <w:sz w:val="22"/>
          <w:szCs w:val="22"/>
        </w:rPr>
        <w:t>1</w:t>
      </w:r>
      <w:r w:rsidRPr="00AC7050">
        <w:rPr>
          <w:rFonts w:asciiTheme="minorHAnsi" w:hAnsiTheme="minorHAnsi" w:cstheme="minorHAnsi"/>
          <w:sz w:val="22"/>
          <w:szCs w:val="22"/>
        </w:rPr>
        <w:t xml:space="preserve"> Collaborazione a tempo parziale come “</w:t>
      </w:r>
      <w:r w:rsidRPr="00AC7050">
        <w:rPr>
          <w:rFonts w:asciiTheme="minorHAnsi" w:hAnsiTheme="minorHAnsi" w:cstheme="minorHAnsi"/>
          <w:b/>
          <w:sz w:val="22"/>
          <w:szCs w:val="22"/>
        </w:rPr>
        <w:t xml:space="preserve">Collaboratore per </w:t>
      </w:r>
      <w:r w:rsidR="003A181C" w:rsidRPr="00AC7050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Pr="00AC7050">
        <w:rPr>
          <w:rFonts w:asciiTheme="minorHAnsi" w:hAnsiTheme="minorHAnsi" w:cstheme="minorHAnsi"/>
          <w:b/>
          <w:sz w:val="22"/>
          <w:szCs w:val="22"/>
        </w:rPr>
        <w:t>documentazione fotografica</w:t>
      </w:r>
      <w:r w:rsidRPr="00AC7050">
        <w:rPr>
          <w:rFonts w:asciiTheme="minorHAnsi" w:hAnsiTheme="minorHAnsi" w:cstheme="minorHAnsi"/>
          <w:sz w:val="22"/>
          <w:szCs w:val="22"/>
        </w:rPr>
        <w:t xml:space="preserve">” (200 ore) – svolgimento di mansioni inerenti </w:t>
      </w:r>
      <w:r w:rsidR="001B2A01">
        <w:rPr>
          <w:rFonts w:asciiTheme="minorHAnsi" w:hAnsiTheme="minorHAnsi" w:cstheme="minorHAnsi"/>
          <w:sz w:val="22"/>
          <w:szCs w:val="22"/>
        </w:rPr>
        <w:t>al</w:t>
      </w:r>
      <w:r w:rsidRPr="00AC7050">
        <w:rPr>
          <w:rFonts w:asciiTheme="minorHAnsi" w:hAnsiTheme="minorHAnsi" w:cstheme="minorHAnsi"/>
          <w:sz w:val="22"/>
          <w:szCs w:val="22"/>
        </w:rPr>
        <w:t>la raccolta di documentazione fotografica/video degli eventi del Conservatorio ed elaborazione con software grafici.</w:t>
      </w:r>
    </w:p>
    <w:p w14:paraId="0950EDDB" w14:textId="1F1C18B9" w:rsidR="00D8310D" w:rsidRPr="00311030" w:rsidRDefault="00CB2401" w:rsidP="0067483E">
      <w:pPr>
        <w:pStyle w:val="Paragrafoelenco"/>
        <w:numPr>
          <w:ilvl w:val="0"/>
          <w:numId w:val="39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542B7" w:rsidRPr="0067483E">
        <w:rPr>
          <w:rFonts w:asciiTheme="minorHAnsi" w:hAnsiTheme="minorHAnsi" w:cstheme="minorHAnsi"/>
          <w:sz w:val="22"/>
          <w:szCs w:val="22"/>
        </w:rPr>
        <w:t xml:space="preserve">. </w:t>
      </w:r>
      <w:r w:rsidR="009542B7" w:rsidRPr="00CB2401">
        <w:rPr>
          <w:rFonts w:asciiTheme="minorHAnsi" w:hAnsiTheme="minorHAnsi" w:cstheme="minorHAnsi"/>
          <w:b/>
          <w:sz w:val="22"/>
          <w:szCs w:val="22"/>
        </w:rPr>
        <w:t>7</w:t>
      </w:r>
      <w:r w:rsidR="009542B7" w:rsidRPr="0067483E">
        <w:rPr>
          <w:rFonts w:asciiTheme="minorHAnsi" w:hAnsiTheme="minorHAnsi" w:cstheme="minorHAnsi"/>
          <w:sz w:val="22"/>
          <w:szCs w:val="22"/>
        </w:rPr>
        <w:t xml:space="preserve"> Collaborazioni a tempo parziale</w:t>
      </w:r>
      <w:r w:rsidR="0097568A" w:rsidRPr="0097568A">
        <w:rPr>
          <w:rFonts w:ascii="Calibri" w:hAnsi="Calibri" w:cs="Calibri"/>
          <w:sz w:val="22"/>
          <w:szCs w:val="22"/>
        </w:rPr>
        <w:t xml:space="preserve"> </w:t>
      </w:r>
      <w:r w:rsidR="0097568A">
        <w:rPr>
          <w:rFonts w:ascii="Calibri" w:hAnsi="Calibri" w:cs="Calibri"/>
          <w:sz w:val="22"/>
          <w:szCs w:val="22"/>
        </w:rPr>
        <w:t>riservate agli allievi dei corsi di Didattica</w:t>
      </w:r>
      <w:r w:rsidR="009542B7" w:rsidRPr="0067483E">
        <w:rPr>
          <w:rFonts w:asciiTheme="minorHAnsi" w:hAnsiTheme="minorHAnsi" w:cstheme="minorHAnsi"/>
          <w:sz w:val="22"/>
          <w:szCs w:val="22"/>
        </w:rPr>
        <w:t xml:space="preserve"> come </w:t>
      </w:r>
      <w:r w:rsidR="00D8310D" w:rsidRPr="0067483E">
        <w:rPr>
          <w:rFonts w:asciiTheme="minorHAnsi" w:hAnsiTheme="minorHAnsi" w:cstheme="minorHAnsi"/>
          <w:sz w:val="22"/>
          <w:szCs w:val="22"/>
        </w:rPr>
        <w:t>“</w:t>
      </w:r>
      <w:r w:rsidR="00D8310D" w:rsidRPr="0067483E">
        <w:rPr>
          <w:rFonts w:asciiTheme="minorHAnsi" w:hAnsiTheme="minorHAnsi" w:cstheme="minorHAnsi"/>
          <w:b/>
          <w:sz w:val="22"/>
          <w:szCs w:val="22"/>
        </w:rPr>
        <w:t>S</w:t>
      </w:r>
      <w:r w:rsidR="009542B7" w:rsidRPr="0067483E">
        <w:rPr>
          <w:rFonts w:asciiTheme="minorHAnsi" w:hAnsiTheme="minorHAnsi" w:cstheme="minorHAnsi"/>
          <w:b/>
          <w:sz w:val="22"/>
          <w:szCs w:val="22"/>
        </w:rPr>
        <w:t xml:space="preserve">upporto per le attività inerenti ai corsi amatoriali </w:t>
      </w:r>
      <w:r w:rsidR="00D8310D" w:rsidRPr="0067483E">
        <w:rPr>
          <w:rFonts w:ascii="Calibri" w:hAnsi="Calibri" w:cs="Calibri"/>
          <w:b/>
          <w:bCs/>
          <w:sz w:val="22"/>
          <w:szCs w:val="22"/>
        </w:rPr>
        <w:t xml:space="preserve">per i seguenti strumenti: </w:t>
      </w:r>
      <w:r w:rsidR="00262239">
        <w:rPr>
          <w:rFonts w:ascii="Calibri" w:hAnsi="Calibri" w:cs="Calibri"/>
          <w:b/>
          <w:bCs/>
          <w:sz w:val="22"/>
          <w:szCs w:val="22"/>
        </w:rPr>
        <w:t>C</w:t>
      </w:r>
      <w:r w:rsidR="00D8310D" w:rsidRPr="0067483E">
        <w:rPr>
          <w:rFonts w:ascii="Calibri" w:hAnsi="Calibri" w:cs="Calibri"/>
          <w:b/>
          <w:bCs/>
          <w:sz w:val="22"/>
          <w:szCs w:val="22"/>
        </w:rPr>
        <w:t xml:space="preserve">anto, </w:t>
      </w:r>
      <w:r w:rsidR="00262239">
        <w:rPr>
          <w:rFonts w:ascii="Calibri" w:hAnsi="Calibri" w:cs="Calibri"/>
          <w:b/>
          <w:bCs/>
          <w:sz w:val="22"/>
          <w:szCs w:val="22"/>
        </w:rPr>
        <w:t>C</w:t>
      </w:r>
      <w:r w:rsidR="00D8310D" w:rsidRPr="0067483E">
        <w:rPr>
          <w:rFonts w:ascii="Calibri" w:hAnsi="Calibri" w:cs="Calibri"/>
          <w:b/>
          <w:bCs/>
          <w:sz w:val="22"/>
          <w:szCs w:val="22"/>
        </w:rPr>
        <w:t>hitarra,</w:t>
      </w:r>
      <w:r w:rsidR="002C79B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8310D" w:rsidRPr="0067483E">
        <w:rPr>
          <w:rFonts w:ascii="Calibri" w:hAnsi="Calibri" w:cs="Calibri"/>
          <w:b/>
          <w:bCs/>
          <w:sz w:val="22"/>
          <w:szCs w:val="22"/>
        </w:rPr>
        <w:t>Pianoforte</w:t>
      </w:r>
      <w:r w:rsidR="002C79B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D8310D" w:rsidRPr="0067483E">
        <w:rPr>
          <w:rFonts w:ascii="Calibri" w:hAnsi="Calibri" w:cs="Calibri"/>
          <w:b/>
          <w:bCs/>
          <w:sz w:val="22"/>
          <w:szCs w:val="22"/>
        </w:rPr>
        <w:t>Strumenti a percussione</w:t>
      </w:r>
      <w:r w:rsidR="002C79BB">
        <w:rPr>
          <w:rFonts w:ascii="Calibri" w:hAnsi="Calibri" w:cs="Calibri"/>
          <w:b/>
          <w:bCs/>
          <w:sz w:val="22"/>
          <w:szCs w:val="22"/>
        </w:rPr>
        <w:t xml:space="preserve"> e Violino</w:t>
      </w:r>
      <w:r w:rsidR="00D8310D" w:rsidRPr="0067483E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D8310D" w:rsidRPr="00311030">
        <w:rPr>
          <w:rFonts w:ascii="Calibri" w:hAnsi="Calibri" w:cs="Calibri"/>
          <w:bCs/>
          <w:sz w:val="22"/>
          <w:szCs w:val="22"/>
        </w:rPr>
        <w:t>(</w:t>
      </w:r>
      <w:r w:rsidR="00311030" w:rsidRPr="00311030">
        <w:rPr>
          <w:rFonts w:ascii="Calibri" w:hAnsi="Calibri" w:cs="Calibri"/>
          <w:bCs/>
          <w:sz w:val="22"/>
          <w:szCs w:val="22"/>
        </w:rPr>
        <w:t>75 ore cad.)</w:t>
      </w:r>
      <w:r w:rsidR="00311030">
        <w:rPr>
          <w:rFonts w:ascii="Calibri" w:hAnsi="Calibri" w:cs="Calibri"/>
          <w:bCs/>
          <w:sz w:val="22"/>
          <w:szCs w:val="22"/>
        </w:rPr>
        <w:t xml:space="preserve"> - svolgimento di supporto e </w:t>
      </w:r>
      <w:r w:rsidR="00B21477">
        <w:rPr>
          <w:rFonts w:ascii="Calibri" w:hAnsi="Calibri" w:cs="Calibri"/>
          <w:bCs/>
          <w:sz w:val="22"/>
          <w:szCs w:val="22"/>
        </w:rPr>
        <w:t>affiancamento del docente incaricato alla gestione degli iscritti ai corsi amatoriali</w:t>
      </w:r>
      <w:r w:rsidR="003B1041">
        <w:rPr>
          <w:rFonts w:ascii="Calibri" w:hAnsi="Calibri" w:cs="Calibri"/>
          <w:bCs/>
          <w:sz w:val="22"/>
          <w:szCs w:val="22"/>
        </w:rPr>
        <w:t>.</w:t>
      </w:r>
      <w:r w:rsidR="00311030">
        <w:rPr>
          <w:rFonts w:ascii="Calibri" w:hAnsi="Calibri" w:cs="Calibri"/>
          <w:bCs/>
          <w:sz w:val="22"/>
          <w:szCs w:val="22"/>
        </w:rPr>
        <w:t xml:space="preserve"> </w:t>
      </w:r>
    </w:p>
    <w:p w14:paraId="3C78C186" w14:textId="6A5E03A3" w:rsidR="009542B7" w:rsidRPr="0067483E" w:rsidRDefault="009542B7" w:rsidP="0067483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211C88D" w14:textId="15C95EEC" w:rsidR="00056413" w:rsidRPr="00AC7050" w:rsidRDefault="00056413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La durata massima dell’attività è </w:t>
      </w:r>
      <w:r w:rsidR="00BB752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quella indicata per l</w:t>
      </w:r>
      <w:r w:rsidR="00F92DA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o svolgimento </w:t>
      </w:r>
      <w:r w:rsidR="00E639E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di ogni singola </w:t>
      </w:r>
      <w:r w:rsidR="00F92DA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collaborazion</w:t>
      </w:r>
      <w:r w:rsidR="00E639E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</w:t>
      </w:r>
      <w:r w:rsidR="00F92DA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summenzionat</w:t>
      </w:r>
      <w:r w:rsidR="00E639E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</w:t>
      </w:r>
      <w:r w:rsidR="00217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e </w:t>
      </w:r>
      <w:r w:rsidR="001964F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l’importo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orario </w:t>
      </w:r>
      <w:r w:rsidR="001964F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è pari ad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€ </w:t>
      </w:r>
      <w:r w:rsidR="00AB3218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9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</w:t>
      </w:r>
      <w:r w:rsidR="00AB3218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0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0. </w:t>
      </w:r>
      <w:r w:rsidRPr="00AC7050">
        <w:rPr>
          <w:rFonts w:asciiTheme="minorHAnsi" w:hAnsiTheme="minorHAnsi" w:cstheme="minorHAnsi"/>
          <w:sz w:val="22"/>
          <w:szCs w:val="22"/>
        </w:rPr>
        <w:t xml:space="preserve">Il compenso è esente da imposte nei limiti di cui all’art. 11 del D.lgs. n. 68/2012. </w:t>
      </w:r>
    </w:p>
    <w:p w14:paraId="0E9013D8" w14:textId="25D1A6DD" w:rsidR="007B4E41" w:rsidRPr="00AC7050" w:rsidRDefault="007B4E41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 rapporti intercorrenti tra il Conservatorio e gli studenti verranno disciplinati con apposito incarico. La collaborazione non determina in alcun modo un rapporto di lavoro subordinato e non dà luogo ad alcuna valutazione ai fini dei pubblici concorsi.</w:t>
      </w:r>
    </w:p>
    <w:p w14:paraId="298A8BE6" w14:textId="77777777" w:rsidR="00837C3E" w:rsidRPr="00AC7050" w:rsidRDefault="00911F9E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La copertura assicurativa contro gli infortuni e per responsabilità civile a favore dei collaboratori è garantita dalle polizze infortuni e R.C. stipulate dall’Amministrazione per gli studenti del Conservatorio.</w:t>
      </w:r>
    </w:p>
    <w:p w14:paraId="4325C382" w14:textId="77777777" w:rsidR="00837C3E" w:rsidRPr="00AC7050" w:rsidRDefault="00837C3E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Sono esclusi i servizi inerenti alle attività di docenza, allo svolgimento di esami, nonché all’assunzione di responsabilità amministrative.</w:t>
      </w:r>
    </w:p>
    <w:p w14:paraId="0140C438" w14:textId="36C6C14D" w:rsidR="00E14286" w:rsidRPr="00AC7050" w:rsidRDefault="00D52246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Le presenze degli studenti collaboratori saranno articolate in modo da assicurare, nel rispetto delle esigenze degli Uffici, la piena compatibilità delle prestazioni con i doveri didattici e gli impegni di studio, che dovranno conservare il loro carattere di priorità e di assoluta prevalenza nell’attività degli studenti.</w:t>
      </w:r>
    </w:p>
    <w:p w14:paraId="396458B4" w14:textId="77777777" w:rsidR="00056413" w:rsidRPr="00AC7050" w:rsidRDefault="00056413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4F9186FF" w14:textId="56D4BA13" w:rsidR="00640E0F" w:rsidRPr="00AC7050" w:rsidRDefault="00052EA5" w:rsidP="00ED7A74">
      <w:pPr>
        <w:jc w:val="center"/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  <w:t>Art.2 - Requisiti</w:t>
      </w:r>
    </w:p>
    <w:p w14:paraId="09E2BBE4" w14:textId="740C1DEF" w:rsidR="008F6F71" w:rsidRPr="00AC7050" w:rsidRDefault="00640E0F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Possono partecipare al Concorso per l’assegnazione delle collaborazioni a tempo parziale </w:t>
      </w:r>
      <w:r w:rsidR="00B14245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tutti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gli studenti </w:t>
      </w:r>
      <w:r w:rsidR="00A9580D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regolarmente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iscritti</w:t>
      </w:r>
      <w:r w:rsidR="00C46AC0" w:rsidRPr="00AC7050">
        <w:rPr>
          <w:rFonts w:asciiTheme="minorHAnsi" w:hAnsiTheme="minorHAnsi" w:cstheme="minorHAnsi"/>
          <w:sz w:val="22"/>
          <w:szCs w:val="22"/>
        </w:rPr>
        <w:t xml:space="preserve"> 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al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Conservatorio Statale di Musica “C. Pollini” per l’A.A. </w:t>
      </w:r>
      <w:r w:rsidR="00CC2DC6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20</w:t>
      </w:r>
      <w:r w:rsidR="008D5547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2</w:t>
      </w:r>
      <w:r w:rsidR="00983BBB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2</w:t>
      </w:r>
      <w:r w:rsidR="00CC2DC6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/202</w:t>
      </w:r>
      <w:r w:rsidR="00983BBB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3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con idonei requisiti di merito</w:t>
      </w:r>
      <w:r w:rsidR="00D44248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ed </w:t>
      </w:r>
      <w:r w:rsidR="00E978ED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eventualmente </w:t>
      </w:r>
      <w:r w:rsidR="00D44248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economici</w:t>
      </w:r>
      <w:r w:rsidR="008F6F7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 w:rsidR="008F6F71" w:rsidRPr="00AC7050">
        <w:rPr>
          <w:rFonts w:asciiTheme="minorHAnsi" w:hAnsiTheme="minorHAnsi" w:cstheme="minorHAnsi"/>
          <w:sz w:val="22"/>
          <w:szCs w:val="22"/>
        </w:rPr>
        <w:t xml:space="preserve">(per attribuzione di precedenze). </w:t>
      </w:r>
    </w:p>
    <w:p w14:paraId="0F053ED1" w14:textId="20B92EE9" w:rsidR="007A66A6" w:rsidRPr="00AC7050" w:rsidRDefault="007A66A6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 xml:space="preserve">Gli studenti devono essere iscritti allo stesso corso di laurea/ordinamento per un numero di volte non superiore alla durata prevista + 1; sono esclusi quelli </w:t>
      </w:r>
      <w:r w:rsidR="00A4651C" w:rsidRPr="00AC7050">
        <w:rPr>
          <w:rFonts w:asciiTheme="minorHAnsi" w:hAnsiTheme="minorHAnsi" w:cstheme="minorHAnsi"/>
          <w:sz w:val="22"/>
          <w:szCs w:val="22"/>
        </w:rPr>
        <w:t>che non hanno sostenuto nessun</w:t>
      </w:r>
      <w:r w:rsidRPr="00AC7050">
        <w:rPr>
          <w:rFonts w:asciiTheme="minorHAnsi" w:hAnsiTheme="minorHAnsi" w:cstheme="minorHAnsi"/>
          <w:sz w:val="22"/>
          <w:szCs w:val="22"/>
        </w:rPr>
        <w:t xml:space="preserve"> esam</w:t>
      </w:r>
      <w:r w:rsidR="00A4651C" w:rsidRPr="00AC7050">
        <w:rPr>
          <w:rFonts w:asciiTheme="minorHAnsi" w:hAnsiTheme="minorHAnsi" w:cstheme="minorHAnsi"/>
          <w:sz w:val="22"/>
          <w:szCs w:val="22"/>
        </w:rPr>
        <w:t>e</w:t>
      </w:r>
      <w:r w:rsidRPr="00AC7050">
        <w:rPr>
          <w:rFonts w:asciiTheme="minorHAnsi" w:hAnsiTheme="minorHAnsi" w:cstheme="minorHAnsi"/>
          <w:sz w:val="22"/>
          <w:szCs w:val="22"/>
        </w:rPr>
        <w:t>.</w:t>
      </w:r>
    </w:p>
    <w:p w14:paraId="6B574BD6" w14:textId="6654D1E5" w:rsidR="007A66A6" w:rsidRPr="00AC7050" w:rsidRDefault="007A66A6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200FB856" w14:textId="504F6337" w:rsidR="001B3910" w:rsidRPr="00AC7050" w:rsidRDefault="001B3910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 candidati dovr</w:t>
      </w:r>
      <w:r w:rsidR="00BD3BA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anno 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aver maturato al</w:t>
      </w:r>
      <w:r w:rsidR="00EF6D28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l’1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/1</w:t>
      </w:r>
      <w:r w:rsidR="00EF6D28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1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/20</w:t>
      </w:r>
      <w:r w:rsidR="00EF6D28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2</w:t>
      </w:r>
      <w:r w:rsidR="00983BBB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2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i</w:t>
      </w:r>
      <w:r w:rsidR="003A682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seguenti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requisiti:</w:t>
      </w:r>
    </w:p>
    <w:p w14:paraId="161F741E" w14:textId="562EAF7F" w:rsidR="001B3910" w:rsidRPr="00AC7050" w:rsidRDefault="001B3910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12"/>
        <w:gridCol w:w="3392"/>
      </w:tblGrid>
      <w:tr w:rsidR="00BF7A99" w:rsidRPr="00AC7050" w14:paraId="22486356" w14:textId="77777777" w:rsidTr="00F5336D">
        <w:trPr>
          <w:trHeight w:val="36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561B79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ANNO DI ISCRIZIONE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2268B3CC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TRIENNIO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5C64D7C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BIENNIO</w:t>
            </w:r>
          </w:p>
        </w:tc>
      </w:tr>
      <w:tr w:rsidR="00BF7A99" w:rsidRPr="00AC7050" w14:paraId="7A989A9A" w14:textId="77777777" w:rsidTr="007523DF">
        <w:trPr>
          <w:jc w:val="center"/>
        </w:trPr>
        <w:tc>
          <w:tcPr>
            <w:tcW w:w="3114" w:type="dxa"/>
            <w:shd w:val="clear" w:color="auto" w:fill="auto"/>
          </w:tcPr>
          <w:p w14:paraId="4E17ACF6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2°</w:t>
            </w:r>
          </w:p>
        </w:tc>
        <w:tc>
          <w:tcPr>
            <w:tcW w:w="3412" w:type="dxa"/>
            <w:shd w:val="clear" w:color="auto" w:fill="auto"/>
          </w:tcPr>
          <w:p w14:paraId="7D534795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25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392" w:type="dxa"/>
            <w:shd w:val="clear" w:color="auto" w:fill="auto"/>
          </w:tcPr>
          <w:p w14:paraId="7EEE26BF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30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</w:tr>
      <w:tr w:rsidR="00BF7A99" w:rsidRPr="00AC7050" w14:paraId="52DC3D63" w14:textId="77777777" w:rsidTr="007523DF">
        <w:trPr>
          <w:jc w:val="center"/>
        </w:trPr>
        <w:tc>
          <w:tcPr>
            <w:tcW w:w="3114" w:type="dxa"/>
            <w:shd w:val="clear" w:color="auto" w:fill="auto"/>
          </w:tcPr>
          <w:p w14:paraId="4B6FF7FC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3°</w:t>
            </w:r>
          </w:p>
        </w:tc>
        <w:tc>
          <w:tcPr>
            <w:tcW w:w="3412" w:type="dxa"/>
            <w:shd w:val="clear" w:color="auto" w:fill="auto"/>
          </w:tcPr>
          <w:p w14:paraId="21896A12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80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392" w:type="dxa"/>
            <w:shd w:val="clear" w:color="auto" w:fill="auto"/>
          </w:tcPr>
          <w:p w14:paraId="2FB7011E" w14:textId="48257E86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-----</w:t>
            </w:r>
          </w:p>
        </w:tc>
      </w:tr>
      <w:tr w:rsidR="00BF7A99" w:rsidRPr="00AC7050" w14:paraId="150DBAFA" w14:textId="77777777" w:rsidTr="007523DF">
        <w:trPr>
          <w:jc w:val="center"/>
        </w:trPr>
        <w:tc>
          <w:tcPr>
            <w:tcW w:w="3114" w:type="dxa"/>
            <w:shd w:val="clear" w:color="auto" w:fill="auto"/>
          </w:tcPr>
          <w:p w14:paraId="662BD79A" w14:textId="5BF5D42F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1° fuori corso</w:t>
            </w:r>
          </w:p>
        </w:tc>
        <w:tc>
          <w:tcPr>
            <w:tcW w:w="3412" w:type="dxa"/>
            <w:shd w:val="clear" w:color="auto" w:fill="auto"/>
          </w:tcPr>
          <w:p w14:paraId="3AFB2A94" w14:textId="77777777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135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392" w:type="dxa"/>
            <w:shd w:val="clear" w:color="auto" w:fill="auto"/>
          </w:tcPr>
          <w:p w14:paraId="509D3E5D" w14:textId="084B3463" w:rsidR="00BF7A99" w:rsidRPr="00AC7050" w:rsidRDefault="00BF7A99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80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</w:tr>
    </w:tbl>
    <w:p w14:paraId="119CE105" w14:textId="52940FC8" w:rsidR="00242B50" w:rsidRDefault="00242B50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5FFC91E4" w14:textId="43B54962" w:rsidR="00607D03" w:rsidRPr="00AC7050" w:rsidRDefault="00607D03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Studenti con disabilità</w:t>
      </w:r>
    </w:p>
    <w:p w14:paraId="7775B988" w14:textId="77777777" w:rsidR="00607D03" w:rsidRPr="00AC7050" w:rsidRDefault="00607D03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Triennio: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448"/>
        <w:gridCol w:w="3448"/>
      </w:tblGrid>
      <w:tr w:rsidR="00223DEF" w:rsidRPr="00AC7050" w14:paraId="0DF9097B" w14:textId="77777777" w:rsidTr="00AE774F">
        <w:trPr>
          <w:trHeight w:val="327"/>
          <w:jc w:val="center"/>
        </w:trPr>
        <w:tc>
          <w:tcPr>
            <w:tcW w:w="3094" w:type="dxa"/>
            <w:shd w:val="clear" w:color="auto" w:fill="auto"/>
            <w:vAlign w:val="center"/>
          </w:tcPr>
          <w:p w14:paraId="7A5B9136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ANNO DI ISCRIZIONE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C88112C" w14:textId="295576B1" w:rsidR="00607D03" w:rsidRPr="00AC7050" w:rsidRDefault="00607D03" w:rsidP="00F5336D">
            <w:pPr>
              <w:jc w:val="both"/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N. CREDITI</w:t>
            </w:r>
            <w:r w:rsidR="00F5336D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 xml:space="preserve"> </w:t>
            </w: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INVALIDITA’ 66-80%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4892FBC" w14:textId="65F1C718" w:rsidR="00607D03" w:rsidRPr="00AC7050" w:rsidRDefault="00607D03" w:rsidP="00F5336D">
            <w:pPr>
              <w:jc w:val="both"/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N. CREDITI</w:t>
            </w:r>
            <w:r w:rsidR="00F5336D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 xml:space="preserve"> </w:t>
            </w: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INVALIDITA’ 81-100%</w:t>
            </w:r>
          </w:p>
        </w:tc>
      </w:tr>
      <w:tr w:rsidR="00223DEF" w:rsidRPr="00AC7050" w14:paraId="565F1527" w14:textId="77777777" w:rsidTr="00B85484">
        <w:trPr>
          <w:jc w:val="center"/>
        </w:trPr>
        <w:tc>
          <w:tcPr>
            <w:tcW w:w="3094" w:type="dxa"/>
            <w:shd w:val="clear" w:color="auto" w:fill="auto"/>
          </w:tcPr>
          <w:p w14:paraId="25ED606B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2°</w:t>
            </w:r>
          </w:p>
        </w:tc>
        <w:tc>
          <w:tcPr>
            <w:tcW w:w="3448" w:type="dxa"/>
            <w:shd w:val="clear" w:color="auto" w:fill="auto"/>
          </w:tcPr>
          <w:p w14:paraId="1E98AD35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20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14:paraId="623996E7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15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</w:tr>
      <w:tr w:rsidR="00223DEF" w:rsidRPr="00AC7050" w14:paraId="7B3C7FB0" w14:textId="77777777" w:rsidTr="00B85484">
        <w:trPr>
          <w:jc w:val="center"/>
        </w:trPr>
        <w:tc>
          <w:tcPr>
            <w:tcW w:w="3094" w:type="dxa"/>
            <w:shd w:val="clear" w:color="auto" w:fill="auto"/>
          </w:tcPr>
          <w:p w14:paraId="18BB4EF7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3°</w:t>
            </w:r>
          </w:p>
        </w:tc>
        <w:tc>
          <w:tcPr>
            <w:tcW w:w="3448" w:type="dxa"/>
            <w:shd w:val="clear" w:color="auto" w:fill="auto"/>
          </w:tcPr>
          <w:p w14:paraId="64D10C61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64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14:paraId="42D4DD59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48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</w:tr>
      <w:tr w:rsidR="00223DEF" w:rsidRPr="00AC7050" w14:paraId="1BE38A9E" w14:textId="77777777" w:rsidTr="00B85484">
        <w:trPr>
          <w:jc w:val="center"/>
        </w:trPr>
        <w:tc>
          <w:tcPr>
            <w:tcW w:w="3094" w:type="dxa"/>
            <w:shd w:val="clear" w:color="auto" w:fill="auto"/>
          </w:tcPr>
          <w:p w14:paraId="5AFB7367" w14:textId="6EA919A7" w:rsidR="00607D03" w:rsidRPr="00AC7050" w:rsidRDefault="0059186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1</w:t>
            </w:r>
            <w:r w:rsidR="00607D03"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°</w:t>
            </w: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 fuori corso</w:t>
            </w:r>
          </w:p>
        </w:tc>
        <w:tc>
          <w:tcPr>
            <w:tcW w:w="3448" w:type="dxa"/>
            <w:shd w:val="clear" w:color="auto" w:fill="auto"/>
          </w:tcPr>
          <w:p w14:paraId="7B8728FB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108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14:paraId="0B3C1AF9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81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</w:tr>
    </w:tbl>
    <w:p w14:paraId="440CC681" w14:textId="77777777" w:rsidR="0073730D" w:rsidRDefault="0073730D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109E24ED" w14:textId="77777777" w:rsidR="003A682A" w:rsidRDefault="003A682A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5ED6E3A6" w14:textId="14B021C9" w:rsidR="00607D03" w:rsidRPr="00AC7050" w:rsidRDefault="00607D03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lastRenderedPageBreak/>
        <w:t>Biennio: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448"/>
        <w:gridCol w:w="3448"/>
      </w:tblGrid>
      <w:tr w:rsidR="00223DEF" w:rsidRPr="00AC7050" w14:paraId="73E74C21" w14:textId="77777777" w:rsidTr="00B85484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14:paraId="74E83809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ANNO DI ISCRIZIONE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1548205" w14:textId="5CEAC1B8" w:rsidR="00607D03" w:rsidRPr="00AC7050" w:rsidRDefault="00607D03" w:rsidP="00AE774F">
            <w:pPr>
              <w:jc w:val="both"/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N. CREDITI</w:t>
            </w:r>
            <w:r w:rsidR="00AE774F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 xml:space="preserve"> </w:t>
            </w: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INVALIDITA’ 66-80%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B248AA2" w14:textId="3E3F3E24" w:rsidR="00607D03" w:rsidRPr="00AC7050" w:rsidRDefault="00607D03" w:rsidP="00AE774F">
            <w:pPr>
              <w:jc w:val="both"/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N. CREDITI</w:t>
            </w:r>
            <w:r w:rsidR="00AE774F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 xml:space="preserve"> </w:t>
            </w:r>
            <w:r w:rsidRPr="00AC7050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</w:rPr>
              <w:t>INVALIDITA’ 81-100%</w:t>
            </w:r>
          </w:p>
        </w:tc>
      </w:tr>
      <w:tr w:rsidR="00223DEF" w:rsidRPr="00AC7050" w14:paraId="4753B2CA" w14:textId="77777777" w:rsidTr="00B85484">
        <w:trPr>
          <w:jc w:val="center"/>
        </w:trPr>
        <w:tc>
          <w:tcPr>
            <w:tcW w:w="3094" w:type="dxa"/>
            <w:shd w:val="clear" w:color="auto" w:fill="auto"/>
          </w:tcPr>
          <w:p w14:paraId="0B6081C2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2°</w:t>
            </w:r>
          </w:p>
        </w:tc>
        <w:tc>
          <w:tcPr>
            <w:tcW w:w="3448" w:type="dxa"/>
            <w:shd w:val="clear" w:color="auto" w:fill="auto"/>
          </w:tcPr>
          <w:p w14:paraId="105E9505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24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14:paraId="1787945F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18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</w:tr>
      <w:tr w:rsidR="00223DEF" w:rsidRPr="00AC7050" w14:paraId="552A754A" w14:textId="77777777" w:rsidTr="00B85484">
        <w:trPr>
          <w:jc w:val="center"/>
        </w:trPr>
        <w:tc>
          <w:tcPr>
            <w:tcW w:w="3094" w:type="dxa"/>
            <w:shd w:val="clear" w:color="auto" w:fill="auto"/>
          </w:tcPr>
          <w:p w14:paraId="70FEC4A6" w14:textId="12C54CF1" w:rsidR="00607D03" w:rsidRPr="00AC7050" w:rsidRDefault="00BE0D7A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1</w:t>
            </w:r>
            <w:r w:rsidR="00607D03"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°</w:t>
            </w: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 fuori corso</w:t>
            </w:r>
          </w:p>
        </w:tc>
        <w:tc>
          <w:tcPr>
            <w:tcW w:w="3448" w:type="dxa"/>
            <w:shd w:val="clear" w:color="auto" w:fill="auto"/>
          </w:tcPr>
          <w:p w14:paraId="78CB0944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64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14:paraId="202F6460" w14:textId="77777777" w:rsidR="00607D03" w:rsidRPr="00AC7050" w:rsidRDefault="00607D03" w:rsidP="00ED7A74">
            <w:pPr>
              <w:jc w:val="both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 xml:space="preserve">48 </w:t>
            </w:r>
            <w:proofErr w:type="spellStart"/>
            <w:r w:rsidRPr="00AC705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cfu</w:t>
            </w:r>
            <w:proofErr w:type="spellEnd"/>
          </w:p>
        </w:tc>
      </w:tr>
    </w:tbl>
    <w:p w14:paraId="388303D7" w14:textId="77777777" w:rsidR="00535803" w:rsidRDefault="00535803" w:rsidP="00535803">
      <w:pPr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</w:pPr>
    </w:p>
    <w:p w14:paraId="0BB8A583" w14:textId="2D412ADC" w:rsidR="002330E1" w:rsidRPr="00AC7050" w:rsidRDefault="002330E1" w:rsidP="00ED7A74">
      <w:pPr>
        <w:jc w:val="both"/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La domanda di partecipazione dovrà essere </w:t>
      </w:r>
      <w:r w:rsidR="005A4FA4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eventualmente </w:t>
      </w:r>
      <w:r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corredata di attestazione ISEE per le prestazioni relative al Diritto allo Studio Universitario (ISEEU)</w:t>
      </w:r>
      <w:r w:rsidR="00C77147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 per l’attribuzione di precedenze</w:t>
      </w:r>
      <w:r w:rsidR="00CA55F7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.</w:t>
      </w:r>
    </w:p>
    <w:p w14:paraId="66A836AE" w14:textId="77777777" w:rsidR="00A279AA" w:rsidRPr="00AC7050" w:rsidRDefault="00A279AA" w:rsidP="00ED7A74">
      <w:pPr>
        <w:jc w:val="both"/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</w:pPr>
    </w:p>
    <w:p w14:paraId="3C0E8CE7" w14:textId="39F340EC" w:rsidR="00640E0F" w:rsidRPr="00AC7050" w:rsidRDefault="00CD17FD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Art.3 - </w:t>
      </w:r>
      <w:r w:rsidR="00640E0F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Domanda di partecipazione</w:t>
      </w:r>
    </w:p>
    <w:p w14:paraId="5C8A114C" w14:textId="577E294F" w:rsidR="00640E0F" w:rsidRPr="00AC7050" w:rsidRDefault="00640E0F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La domanda di partecipazione al</w:t>
      </w:r>
      <w:r w:rsidR="00A0444F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concorso d</w:t>
      </w:r>
      <w:r w:rsidR="001B391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ovrà </w:t>
      </w:r>
      <w:r w:rsidR="00A0444F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essere compilata usando il modello allegato al presente bando (</w:t>
      </w:r>
      <w:r w:rsidR="00A0444F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Allegato A</w:t>
      </w:r>
      <w:r w:rsidR="00224F4E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) e dovrà </w:t>
      </w:r>
      <w:r w:rsidR="008E790D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essere</w:t>
      </w:r>
      <w:r w:rsidR="0083726B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 w:rsidR="00EF6D28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inviata a mezzo e-mail all’indirizzo </w:t>
      </w:r>
      <w:hyperlink r:id="rId8" w:history="1">
        <w:r w:rsidR="0023519E" w:rsidRPr="00AC7050">
          <w:rPr>
            <w:rStyle w:val="Collegamentoipertestuale"/>
            <w:rFonts w:asciiTheme="minorHAnsi" w:hAnsiTheme="minorHAnsi" w:cstheme="minorHAnsi"/>
            <w:b/>
            <w:color w:val="2E74B5" w:themeColor="accent1" w:themeShade="BF"/>
            <w:sz w:val="22"/>
            <w:szCs w:val="22"/>
          </w:rPr>
          <w:t>protocollo@conservatoriopollini.it</w:t>
        </w:r>
      </w:hyperlink>
      <w:r w:rsidR="0023519E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</w:t>
      </w:r>
      <w:r w:rsidR="00224F4E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entro le </w:t>
      </w:r>
      <w:r w:rsidR="00224F4E" w:rsidRPr="00AC7050">
        <w:rPr>
          <w:rFonts w:asciiTheme="minorHAnsi" w:hAnsiTheme="minorHAnsi" w:cstheme="minorHAnsi"/>
          <w:b/>
          <w:sz w:val="22"/>
          <w:szCs w:val="22"/>
        </w:rPr>
        <w:t xml:space="preserve">ore </w:t>
      </w:r>
      <w:r w:rsidR="008422E4" w:rsidRPr="00AC7050">
        <w:rPr>
          <w:rFonts w:asciiTheme="minorHAnsi" w:hAnsiTheme="minorHAnsi" w:cstheme="minorHAnsi"/>
          <w:b/>
          <w:sz w:val="22"/>
          <w:szCs w:val="22"/>
        </w:rPr>
        <w:t>12</w:t>
      </w:r>
      <w:r w:rsidR="00224F4E" w:rsidRPr="00AC7050">
        <w:rPr>
          <w:rFonts w:asciiTheme="minorHAnsi" w:hAnsiTheme="minorHAnsi" w:cstheme="minorHAnsi"/>
          <w:b/>
          <w:sz w:val="22"/>
          <w:szCs w:val="22"/>
        </w:rPr>
        <w:t>.00 del</w:t>
      </w:r>
      <w:r w:rsidR="00C51327" w:rsidRPr="00AC70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2FEA">
        <w:rPr>
          <w:rFonts w:asciiTheme="minorHAnsi" w:hAnsiTheme="minorHAnsi" w:cstheme="minorHAnsi"/>
          <w:b/>
          <w:sz w:val="22"/>
          <w:szCs w:val="22"/>
        </w:rPr>
        <w:t>16</w:t>
      </w:r>
      <w:r w:rsidR="00C46AC0" w:rsidRPr="00AC7050">
        <w:rPr>
          <w:rFonts w:asciiTheme="minorHAnsi" w:hAnsiTheme="minorHAnsi" w:cstheme="minorHAnsi"/>
          <w:b/>
          <w:sz w:val="22"/>
          <w:szCs w:val="22"/>
        </w:rPr>
        <w:t>/</w:t>
      </w:r>
      <w:r w:rsidR="0023519E" w:rsidRPr="00AC7050">
        <w:rPr>
          <w:rFonts w:asciiTheme="minorHAnsi" w:hAnsiTheme="minorHAnsi" w:cstheme="minorHAnsi"/>
          <w:b/>
          <w:sz w:val="22"/>
          <w:szCs w:val="22"/>
        </w:rPr>
        <w:t>01</w:t>
      </w:r>
      <w:r w:rsidR="00ED06C8" w:rsidRPr="00AC7050">
        <w:rPr>
          <w:rFonts w:asciiTheme="minorHAnsi" w:hAnsiTheme="minorHAnsi" w:cstheme="minorHAnsi"/>
          <w:b/>
          <w:sz w:val="22"/>
          <w:szCs w:val="22"/>
        </w:rPr>
        <w:t>/</w:t>
      </w:r>
      <w:r w:rsidR="00C46AC0" w:rsidRPr="00AC7050">
        <w:rPr>
          <w:rFonts w:asciiTheme="minorHAnsi" w:hAnsiTheme="minorHAnsi" w:cstheme="minorHAnsi"/>
          <w:b/>
          <w:sz w:val="22"/>
          <w:szCs w:val="22"/>
        </w:rPr>
        <w:t>202</w:t>
      </w:r>
      <w:r w:rsidR="0023519E" w:rsidRPr="00AC7050">
        <w:rPr>
          <w:rFonts w:asciiTheme="minorHAnsi" w:hAnsiTheme="minorHAnsi" w:cstheme="minorHAnsi"/>
          <w:b/>
          <w:sz w:val="22"/>
          <w:szCs w:val="22"/>
        </w:rPr>
        <w:t>3</w:t>
      </w:r>
      <w:r w:rsidR="000F660E" w:rsidRPr="00AC7050">
        <w:rPr>
          <w:rFonts w:asciiTheme="minorHAnsi" w:hAnsiTheme="minorHAnsi" w:cstheme="minorHAnsi"/>
          <w:sz w:val="22"/>
          <w:szCs w:val="22"/>
        </w:rPr>
        <w:t>.</w:t>
      </w:r>
    </w:p>
    <w:p w14:paraId="1761513E" w14:textId="16C3FA4C" w:rsidR="002B1131" w:rsidRPr="00AC7050" w:rsidRDefault="002B1131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7D881F87" w14:textId="75E4E3F8" w:rsidR="005E2A25" w:rsidRPr="00AC7050" w:rsidRDefault="00640E0F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I dati dichiarati dallo studente nella domanda sono soggetti ad accertamenti ai sensi dell'articolo </w:t>
      </w:r>
      <w:r w:rsidRPr="00AC7050">
        <w:rPr>
          <w:rFonts w:asciiTheme="minorHAnsi" w:hAnsiTheme="minorHAnsi" w:cstheme="minorHAnsi"/>
          <w:sz w:val="22"/>
          <w:szCs w:val="22"/>
        </w:rPr>
        <w:t xml:space="preserve">71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del DPR 28 dicembre</w:t>
      </w:r>
      <w:r w:rsidR="00530125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2000, n. 445; in caso di erogazione della borsa di studio potranno essere eseguiti controlli</w:t>
      </w:r>
      <w:r w:rsidR="005E78DE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anche </w:t>
      </w:r>
      <w:r w:rsidR="005E78DE" w:rsidRPr="00AC7050">
        <w:rPr>
          <w:rFonts w:asciiTheme="minorHAnsi" w:hAnsiTheme="minorHAnsi" w:cstheme="minorHAnsi"/>
          <w:sz w:val="22"/>
          <w:szCs w:val="22"/>
        </w:rPr>
        <w:t>successivamente</w:t>
      </w:r>
      <w:r w:rsidRPr="00AC7050">
        <w:rPr>
          <w:rFonts w:asciiTheme="minorHAnsi" w:hAnsiTheme="minorHAnsi" w:cstheme="minorHAnsi"/>
          <w:sz w:val="22"/>
          <w:szCs w:val="22"/>
        </w:rPr>
        <w:t>, diretti ad accertare la veridicità delle informazioni fornite.</w:t>
      </w:r>
    </w:p>
    <w:p w14:paraId="14B47BFB" w14:textId="73E9A1B4" w:rsidR="001C71BC" w:rsidRPr="00AC7050" w:rsidRDefault="00F23739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bCs/>
          <w:sz w:val="22"/>
          <w:szCs w:val="22"/>
        </w:rPr>
        <w:t>Si ricorda</w:t>
      </w:r>
      <w:r w:rsidR="0083726B" w:rsidRPr="00AC7050">
        <w:rPr>
          <w:rFonts w:asciiTheme="minorHAnsi" w:hAnsiTheme="minorHAnsi" w:cstheme="minorHAnsi"/>
          <w:bCs/>
          <w:sz w:val="22"/>
          <w:szCs w:val="22"/>
        </w:rPr>
        <w:t xml:space="preserve"> inoltre</w:t>
      </w:r>
      <w:r w:rsidRPr="00AC7050">
        <w:rPr>
          <w:rFonts w:asciiTheme="minorHAnsi" w:hAnsiTheme="minorHAnsi" w:cstheme="minorHAnsi"/>
          <w:bCs/>
          <w:sz w:val="22"/>
          <w:szCs w:val="22"/>
        </w:rPr>
        <w:t xml:space="preserve"> che</w:t>
      </w:r>
      <w:r w:rsidR="00F82912" w:rsidRPr="00AC70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726B" w:rsidRPr="00AC7050">
        <w:rPr>
          <w:rFonts w:asciiTheme="minorHAnsi" w:hAnsiTheme="minorHAnsi" w:cstheme="minorHAnsi"/>
          <w:sz w:val="22"/>
          <w:szCs w:val="22"/>
        </w:rPr>
        <w:t>le dichiarazioni mendaci sono punite ai sensi</w:t>
      </w:r>
      <w:r w:rsidR="00F82912" w:rsidRPr="00AC7050">
        <w:rPr>
          <w:rFonts w:asciiTheme="minorHAnsi" w:hAnsiTheme="minorHAnsi" w:cstheme="minorHAnsi"/>
          <w:sz w:val="22"/>
          <w:szCs w:val="22"/>
        </w:rPr>
        <w:t xml:space="preserve"> </w:t>
      </w:r>
      <w:r w:rsidR="0083726B" w:rsidRPr="00AC7050">
        <w:rPr>
          <w:rFonts w:asciiTheme="minorHAnsi" w:hAnsiTheme="minorHAnsi" w:cstheme="minorHAnsi"/>
          <w:sz w:val="22"/>
          <w:szCs w:val="22"/>
        </w:rPr>
        <w:t>del codice penale e delle leggi speciali in materia</w:t>
      </w:r>
      <w:r w:rsidR="0085061D" w:rsidRPr="00AC7050">
        <w:rPr>
          <w:rFonts w:asciiTheme="minorHAnsi" w:hAnsiTheme="minorHAnsi" w:cstheme="minorHAnsi"/>
          <w:sz w:val="22"/>
          <w:szCs w:val="22"/>
        </w:rPr>
        <w:t>.</w:t>
      </w:r>
    </w:p>
    <w:p w14:paraId="55D40292" w14:textId="5F96A999" w:rsidR="001F5640" w:rsidRPr="00AC7050" w:rsidRDefault="00A00287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Le domande che presenteranno difformità rispetto al modello fornito non saranno prese in considerazione. </w:t>
      </w:r>
      <w:r w:rsidR="00F8367A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Per eventuali informazioni: </w:t>
      </w:r>
      <w:hyperlink r:id="rId9" w:history="1">
        <w:r w:rsidR="00056413" w:rsidRPr="00AC7050">
          <w:rPr>
            <w:rStyle w:val="Collegamentoipertestuale"/>
            <w:rFonts w:asciiTheme="minorHAnsi" w:hAnsiTheme="minorHAnsi" w:cstheme="minorHAnsi"/>
            <w:b/>
            <w:color w:val="2E74B5" w:themeColor="accent1" w:themeShade="BF"/>
            <w:sz w:val="22"/>
            <w:szCs w:val="22"/>
          </w:rPr>
          <w:t>produzione@conservatoriopollini.it</w:t>
        </w:r>
      </w:hyperlink>
      <w:r w:rsidR="00F8367A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</w:t>
      </w:r>
    </w:p>
    <w:p w14:paraId="1BBF0536" w14:textId="77777777" w:rsidR="00056413" w:rsidRPr="00AC7050" w:rsidRDefault="00056413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1FF1C223" w14:textId="149B8137" w:rsidR="00766281" w:rsidRPr="00AC7050" w:rsidRDefault="005E78DE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Art.</w:t>
      </w:r>
      <w:r w:rsidR="00700CF2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4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- </w:t>
      </w:r>
      <w:r w:rsidR="00766281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Colloquio motivazionale</w:t>
      </w:r>
      <w:r w:rsidR="002423D1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ed </w:t>
      </w:r>
      <w:r w:rsidR="00790199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accertamento </w:t>
      </w:r>
      <w:r w:rsidR="002423D1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delle competenze</w:t>
      </w:r>
    </w:p>
    <w:p w14:paraId="07E05B9B" w14:textId="0B2B1BB0" w:rsidR="00CD3FA1" w:rsidRPr="00AC7050" w:rsidRDefault="00571122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Ai fini dell</w:t>
      </w:r>
      <w:r w:rsidR="0076628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’assegnazione delle collaborazioni a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tempo parziale 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potrà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inoltre 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essere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svolto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 a discrezione della Commissione incaricata,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un </w:t>
      </w:r>
      <w:r w:rsidR="0076628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colloquio motivazionale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; l’</w:t>
      </w:r>
      <w:r w:rsidR="008422E4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eventual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e </w:t>
      </w:r>
      <w:r w:rsidR="00A93FD3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calendario nonché la nomina della Commissione di Valutazione ver</w:t>
      </w:r>
      <w:r w:rsidR="008422E4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ranno pubblicate nella sezione “Amministrazione trasparente/Bandi di concorso</w:t>
      </w:r>
      <w:r w:rsidR="00A93FD3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”</w:t>
      </w:r>
      <w:r w:rsidR="00A93FD3" w:rsidRPr="006F5240">
        <w:rPr>
          <w:rFonts w:asciiTheme="minorHAnsi" w:hAnsiTheme="minorHAnsi" w:cstheme="minorHAnsi"/>
          <w:sz w:val="22"/>
          <w:szCs w:val="22"/>
        </w:rPr>
        <w:t xml:space="preserve"> </w:t>
      </w:r>
      <w:r w:rsidR="00EE1E7F" w:rsidRPr="006F5240">
        <w:rPr>
          <w:rFonts w:asciiTheme="minorHAnsi" w:hAnsiTheme="minorHAnsi" w:cstheme="minorHAnsi"/>
          <w:sz w:val="22"/>
          <w:szCs w:val="22"/>
        </w:rPr>
        <w:t xml:space="preserve">e </w:t>
      </w:r>
      <w:r w:rsidR="002B21C7">
        <w:rPr>
          <w:rFonts w:asciiTheme="minorHAnsi" w:hAnsiTheme="minorHAnsi" w:cstheme="minorHAnsi"/>
          <w:sz w:val="22"/>
          <w:szCs w:val="22"/>
        </w:rPr>
        <w:t>nell</w:t>
      </w:r>
      <w:r w:rsidR="00EE1E7F" w:rsidRPr="006F5240">
        <w:rPr>
          <w:rFonts w:asciiTheme="minorHAnsi" w:hAnsiTheme="minorHAnsi" w:cstheme="minorHAnsi"/>
          <w:sz w:val="22"/>
          <w:szCs w:val="22"/>
        </w:rPr>
        <w:t>’Albo online</w:t>
      </w:r>
      <w:r w:rsidR="00EE1E7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del</w:t>
      </w:r>
      <w:r w:rsidR="00A93FD3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sito </w:t>
      </w:r>
      <w:hyperlink r:id="rId10" w:history="1">
        <w:r w:rsidR="00A93FD3" w:rsidRPr="00AC7050">
          <w:rPr>
            <w:rStyle w:val="Collegamentoipertestuale"/>
            <w:rFonts w:asciiTheme="minorHAnsi" w:hAnsiTheme="minorHAnsi" w:cstheme="minorHAnsi"/>
            <w:color w:val="222A35" w:themeColor="text2" w:themeShade="80"/>
            <w:sz w:val="22"/>
            <w:szCs w:val="22"/>
          </w:rPr>
          <w:t>www.conservatoriopollini.it</w:t>
        </w:r>
      </w:hyperlink>
      <w:r w:rsidR="002B1131" w:rsidRPr="00AC7050">
        <w:rPr>
          <w:rStyle w:val="Collegamentoipertestuale"/>
          <w:rFonts w:asciiTheme="minorHAnsi" w:hAnsiTheme="minorHAnsi" w:cstheme="minorHAnsi"/>
          <w:color w:val="222A35" w:themeColor="text2" w:themeShade="80"/>
          <w:sz w:val="22"/>
          <w:szCs w:val="22"/>
          <w:u w:val="none"/>
        </w:rPr>
        <w:t xml:space="preserve">  </w:t>
      </w:r>
      <w:r w:rsidR="00A93FD3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senza obbligo da parte dell’Amministrazione</w:t>
      </w:r>
      <w:r w:rsidR="008422E4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 w:rsidR="00A93FD3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di</w:t>
      </w:r>
      <w:r w:rsidR="00C46AC0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avvisare i singoli candidati.</w:t>
      </w:r>
    </w:p>
    <w:p w14:paraId="6FA85902" w14:textId="77777777" w:rsidR="00812975" w:rsidRDefault="00812975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31722C10" w14:textId="4B255589" w:rsidR="005748A6" w:rsidRPr="00AC7050" w:rsidRDefault="00056413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Art.</w:t>
      </w:r>
      <w:r w:rsidR="00700CF2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5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- </w:t>
      </w:r>
      <w:r w:rsidR="005748A6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Formazione delle graduatorie</w:t>
      </w:r>
    </w:p>
    <w:p w14:paraId="223EBD75" w14:textId="69AFC748" w:rsidR="005748A6" w:rsidRPr="00AC7050" w:rsidRDefault="005748A6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L’assegnazione delle collaborazioni a tempo parziale avviene in base alla posizione degli studenti nella graduatoria definitiva.</w:t>
      </w:r>
      <w:r w:rsidR="00571122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</w:p>
    <w:p w14:paraId="43B8DCE2" w14:textId="74E4E82C" w:rsidR="007A66A6" w:rsidRPr="00AC7050" w:rsidRDefault="007A66A6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Il punteggio finale sarà determinato dalla somma dei punteggi relativi a curriculum vitae e colloquio motivazionale</w:t>
      </w:r>
      <w:r w:rsidR="00D53D1B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e, a </w:t>
      </w:r>
      <w:r w:rsidR="00737468" w:rsidRPr="00AC7050">
        <w:rPr>
          <w:rFonts w:asciiTheme="minorHAnsi" w:hAnsiTheme="minorHAnsi" w:cstheme="minorHAnsi"/>
          <w:sz w:val="22"/>
          <w:szCs w:val="22"/>
        </w:rPr>
        <w:t xml:space="preserve">parità delle suddette condizioni, </w:t>
      </w:r>
      <w:r w:rsidR="00AD70DA" w:rsidRPr="00AC7050">
        <w:rPr>
          <w:rFonts w:asciiTheme="minorHAnsi" w:hAnsiTheme="minorHAnsi" w:cstheme="minorHAnsi"/>
          <w:sz w:val="22"/>
          <w:szCs w:val="22"/>
        </w:rPr>
        <w:t>dal</w:t>
      </w:r>
      <w:r w:rsidR="00737468" w:rsidRPr="00AC7050">
        <w:rPr>
          <w:rFonts w:asciiTheme="minorHAnsi" w:hAnsiTheme="minorHAnsi" w:cstheme="minorHAnsi"/>
          <w:sz w:val="22"/>
          <w:szCs w:val="22"/>
        </w:rPr>
        <w:t>la</w:t>
      </w:r>
      <w:r w:rsidR="00613F77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 w:rsidR="00613F77" w:rsidRPr="00AC7050">
        <w:rPr>
          <w:rFonts w:asciiTheme="minorHAnsi" w:hAnsiTheme="minorHAnsi" w:cstheme="minorHAnsi"/>
          <w:sz w:val="22"/>
          <w:szCs w:val="22"/>
        </w:rPr>
        <w:t>valutazione delle condizioni economiche (se l’ISEE è stato presentato)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</w:t>
      </w:r>
    </w:p>
    <w:p w14:paraId="311E22B9" w14:textId="77777777" w:rsidR="00D53D1B" w:rsidRPr="00AC7050" w:rsidRDefault="006A462D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 xml:space="preserve">In caso di ulteriore parità, avrà la precedenza lo studente più giovane di età. </w:t>
      </w:r>
    </w:p>
    <w:p w14:paraId="3BE80DBD" w14:textId="6C26EA6C" w:rsidR="006A462D" w:rsidRPr="00AC7050" w:rsidRDefault="006A462D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>La formulazione della graduatoria sarà affidata a una o più commissioni nominate dal Direttore.</w:t>
      </w:r>
    </w:p>
    <w:p w14:paraId="2BC94B31" w14:textId="5DB25F5C" w:rsidR="00870D52" w:rsidRPr="00AC7050" w:rsidRDefault="00870D52" w:rsidP="00ED7A74">
      <w:pPr>
        <w:jc w:val="both"/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</w:pPr>
    </w:p>
    <w:p w14:paraId="645656F0" w14:textId="64EC35A7" w:rsidR="005748A6" w:rsidRPr="00AC7050" w:rsidRDefault="001979B2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Art.</w:t>
      </w:r>
      <w:r w:rsidR="00700CF2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6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- </w:t>
      </w:r>
      <w:r w:rsidR="005748A6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Graduatoria definitiva</w:t>
      </w:r>
    </w:p>
    <w:p w14:paraId="02AA5ED2" w14:textId="356B7A43" w:rsidR="005B254B" w:rsidRPr="00AC7050" w:rsidRDefault="005B254B" w:rsidP="00ED7A74">
      <w:pPr>
        <w:jc w:val="both"/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La graduatoria avrà validità per l’anno accademico 2022/2023.</w:t>
      </w:r>
    </w:p>
    <w:p w14:paraId="6EE7630B" w14:textId="0AE03910" w:rsidR="00A07B28" w:rsidRPr="00AC7050" w:rsidRDefault="00C64333" w:rsidP="00ED7A74">
      <w:pPr>
        <w:jc w:val="both"/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>Ciascuna collaborazione dovrà essere completata entro l’anno accademico 2022/2023</w:t>
      </w:r>
      <w:r w:rsidR="005B254B" w:rsidRPr="00AC7050">
        <w:rPr>
          <w:rFonts w:asciiTheme="minorHAnsi" w:hAnsiTheme="minorHAnsi" w:cstheme="minorHAnsi"/>
          <w:sz w:val="22"/>
          <w:szCs w:val="22"/>
        </w:rPr>
        <w:t xml:space="preserve"> </w:t>
      </w:r>
      <w:r w:rsidR="009952C3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salvo deroga per il completamento di specifici compiti, progetti ecc. </w:t>
      </w:r>
      <w:r w:rsidR="00DA4A92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a cavallo dell’anno accademico successivo</w:t>
      </w:r>
      <w:r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.</w:t>
      </w:r>
      <w:r w:rsidR="00DA4A92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 Nel caso in cui ad un candidato assegnatario fosse stata attribuita una borsa di studio con un numero di ore inferiore a </w:t>
      </w:r>
      <w:r w:rsidR="00B237FF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quello massimo previsto</w:t>
      </w:r>
      <w:r w:rsidR="00DA4A92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, questi potrà essere selezionato per l’attribuzione della nuova borsa di studio per il solo numero di ore residue fino al </w:t>
      </w:r>
      <w:r w:rsidR="004F24DB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totale</w:t>
      </w:r>
      <w:r w:rsidR="00DA4A92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 </w:t>
      </w:r>
      <w:r w:rsidR="005B0122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previsto</w:t>
      </w:r>
      <w:r w:rsidR="00DA4A92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 per</w:t>
      </w:r>
      <w:r w:rsidR="004F24DB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 l’A</w:t>
      </w:r>
      <w:r w:rsidR="00DA4A92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 xml:space="preserve">nno </w:t>
      </w:r>
      <w:r w:rsidR="004F24DB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A</w:t>
      </w:r>
      <w:r w:rsidR="00DA4A92" w:rsidRPr="00AC7050"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  <w:t>ccademico.</w:t>
      </w:r>
    </w:p>
    <w:p w14:paraId="5BF5DEA5" w14:textId="0C4D912F" w:rsidR="0068370B" w:rsidRPr="00AC7050" w:rsidRDefault="0068370B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6E91E7DE" w14:textId="7184FE91" w:rsidR="005748A6" w:rsidRPr="00AC7050" w:rsidRDefault="00526B0F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Art</w:t>
      </w:r>
      <w:r w:rsidR="00700CF2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.7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-</w:t>
      </w:r>
      <w:r w:rsidR="00AF1610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</w:t>
      </w:r>
      <w:r w:rsidR="005748A6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Assegnazioni</w:t>
      </w:r>
    </w:p>
    <w:p w14:paraId="61EB3E8E" w14:textId="50F56347" w:rsidR="005748A6" w:rsidRPr="00AC7050" w:rsidRDefault="00436347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Il vincitore</w:t>
      </w:r>
      <w:r w:rsidR="005748A6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sarà contattato per l’assegnazione del posto da parte </w:t>
      </w:r>
      <w:r w:rsidR="00D33092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del</w:t>
      </w:r>
      <w:r w:rsidR="0076628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l’uff</w:t>
      </w:r>
      <w:r w:rsidR="00870D52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icio preposto del Conservatorio</w:t>
      </w:r>
      <w:r w:rsidR="005748A6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</w:t>
      </w:r>
    </w:p>
    <w:p w14:paraId="57D1926D" w14:textId="1A33B19D" w:rsidR="00193712" w:rsidRPr="00892ECC" w:rsidRDefault="00EF42F1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Gli studenti chiamati allo svolgimento della collaborazione dovranno assicurare la regolare esecuzione delle prestazioni indicate nel piano di collaborazione concordato con il Direttore o suo delegato. Rimarranno, comunque,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lastRenderedPageBreak/>
        <w:t>in graduatoria, anche se in posizione subordinata rispetto agli altri vincitori, gli studenti che, in sede di convocazione, comunic</w:t>
      </w:r>
      <w:r w:rsidR="002423D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her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</w:t>
      </w:r>
      <w:r w:rsidR="002423D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no l’eventuale difficoltà ad effettuare le prestazioni a causa di periodi autorizzati di studio all’estero</w:t>
      </w:r>
      <w:r w:rsidR="007F6B1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o </w:t>
      </w:r>
      <w:r w:rsidR="007F6B1D" w:rsidRPr="009F3BFE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per motivi diversi quali grave malattia, gravidanza, servizio civile</w:t>
      </w:r>
      <w:r w:rsidR="009F3BFE" w:rsidRPr="009F3BFE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</w:t>
      </w:r>
      <w:r w:rsidR="007F6B1D" w:rsidRPr="009F3BFE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</w:p>
    <w:p w14:paraId="5E861A69" w14:textId="77777777" w:rsidR="00ED7A74" w:rsidRDefault="00ED7A74" w:rsidP="00ED7A74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17CD0438" w14:textId="1EC74A9D" w:rsidR="00193712" w:rsidRPr="00AC7050" w:rsidRDefault="00193712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Art.</w:t>
      </w:r>
      <w:r w:rsidR="00700CF2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8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- Decadenza</w:t>
      </w:r>
    </w:p>
    <w:p w14:paraId="1C371CF0" w14:textId="77777777" w:rsidR="00193712" w:rsidRPr="00AC7050" w:rsidRDefault="00193712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Lo studente decade dal diritto allo svolgimento della collaborazione o alla permanenza in graduatoria nei seguenti casi:</w:t>
      </w:r>
    </w:p>
    <w:p w14:paraId="095DD698" w14:textId="77777777" w:rsidR="00193712" w:rsidRPr="00EE1E7F" w:rsidRDefault="00193712" w:rsidP="00ED7A74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EE1E7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rinuncia agli studi o trasferimento ad altra sede;</w:t>
      </w:r>
    </w:p>
    <w:p w14:paraId="6FFE298E" w14:textId="77777777" w:rsidR="00193712" w:rsidRPr="00EE1E7F" w:rsidRDefault="00193712" w:rsidP="00ED7A74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EE1E7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passaggio dall’impegno didattico a tempo pieno all’impegno didattico a tempo parziale ad eccezione degli studenti iscritti d’ufficio a tempo parziale;</w:t>
      </w:r>
    </w:p>
    <w:p w14:paraId="048D3077" w14:textId="77777777" w:rsidR="00193712" w:rsidRPr="00EE1E7F" w:rsidRDefault="00193712" w:rsidP="00ED7A74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EE1E7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sanzioni disciplinari;</w:t>
      </w:r>
    </w:p>
    <w:p w14:paraId="3788ECB8" w14:textId="77777777" w:rsidR="00193712" w:rsidRPr="00EE1E7F" w:rsidRDefault="00193712" w:rsidP="00ED7A74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EE1E7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responsabilità in fatti o comportamenti che abbiano provocato turbativa o pregiudizio alla funzionalità della struttura;</w:t>
      </w:r>
    </w:p>
    <w:p w14:paraId="1AEE1E1F" w14:textId="77777777" w:rsidR="00193712" w:rsidRPr="00EE1E7F" w:rsidRDefault="00193712" w:rsidP="00ED7A74">
      <w:pPr>
        <w:pStyle w:val="Paragrafoelenco"/>
        <w:numPr>
          <w:ilvl w:val="0"/>
          <w:numId w:val="40"/>
        </w:num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EE1E7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inadempienze nell’esecuzione della prestazione.</w:t>
      </w:r>
    </w:p>
    <w:p w14:paraId="3C06457B" w14:textId="77777777" w:rsidR="00193712" w:rsidRPr="00AC7050" w:rsidRDefault="00193712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Nel caso in cui la decadenza intervenga durante lo svolgimento dell’attività di collaborazione, allo studente compete un compenso proporzionale al periodo della prestazione stessa.</w:t>
      </w:r>
    </w:p>
    <w:p w14:paraId="67574935" w14:textId="77777777" w:rsidR="00193712" w:rsidRPr="00AC7050" w:rsidRDefault="00193712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460EAE7A" w14:textId="0AA6BC82" w:rsidR="003A181C" w:rsidRPr="00AC7050" w:rsidRDefault="000B3878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Art.</w:t>
      </w:r>
      <w:r w:rsidR="00700CF2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9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- </w:t>
      </w:r>
      <w:r w:rsidR="003A181C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Esclusione dal concorso</w:t>
      </w:r>
    </w:p>
    <w:p w14:paraId="391EDF78" w14:textId="28ED0FA0" w:rsidR="00B70D10" w:rsidRPr="00AC7050" w:rsidRDefault="003A181C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Non possono svolgere collaborazioni per attività a tempo parziale gli studenti</w:t>
      </w:r>
      <w:r w:rsidR="0052657F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gli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iscritti che hanno prodotto autocertificazione non veritiera negli anni passati. In tale ipotesi coloro che hanno già effettuato la collaborazione, anche parzialmente, saranno soggetti alle sanzioni deliberate dal Consiglio Accademico</w:t>
      </w:r>
      <w:r w:rsidR="0052657F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</w:t>
      </w:r>
    </w:p>
    <w:p w14:paraId="0ACF6E88" w14:textId="297D44F1" w:rsidR="00B70D10" w:rsidRPr="00AC7050" w:rsidRDefault="00B70D10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6656DA09" w14:textId="28D6A8C1" w:rsidR="00261172" w:rsidRPr="00AC7050" w:rsidRDefault="00526B0F" w:rsidP="00ED7A74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Art.</w:t>
      </w:r>
      <w:r w:rsidR="00700CF2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10</w:t>
      </w:r>
      <w:r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- </w:t>
      </w:r>
      <w:r w:rsidR="00261172" w:rsidRPr="00AC7050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Liquidazione</w:t>
      </w:r>
    </w:p>
    <w:p w14:paraId="5A5855F2" w14:textId="6D8B99C0" w:rsidR="00EF42F1" w:rsidRPr="00AC7050" w:rsidRDefault="00EF42F1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Al termine del rapporto di collaborazione, ciascun Responsabile dell</w:t>
      </w:r>
      <w:r w:rsidR="00436347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 </w:t>
      </w:r>
      <w:r w:rsidR="00C61FFE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</w:t>
      </w:r>
      <w:r w:rsidR="00436347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truttura</w:t>
      </w:r>
      <w:r w:rsidR="00261172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dopo aver certificato le singole attività </w:t>
      </w:r>
      <w:r w:rsidR="00D34BFA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svolte </w:t>
      </w:r>
      <w:r w:rsidR="00261172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d</w:t>
      </w:r>
      <w:r w:rsidR="00D34BFA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</w:t>
      </w:r>
      <w:r w:rsidR="00261172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llo studente firmando l’apposito foglio delle presenze,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darà l’assenso alla liquidazione</w:t>
      </w:r>
      <w:r w:rsidR="00436347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del compenso, che</w:t>
      </w:r>
      <w:r w:rsidR="00261172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sarà quantificato a seguito del conteggio delle ore effettivamente svolte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. Il Responsabile della </w:t>
      </w:r>
      <w:r w:rsidR="00C61FFE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truttura, nei casi di inadempienza o </w:t>
      </w:r>
      <w:r w:rsidR="002423D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scarsa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produttività da parte dello studente, p</w:t>
      </w:r>
      <w:r w:rsidR="002423D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otrà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esprimere una valutazione, anche in corso di svolgimento dell’attività stessa e non solo al termine del rapporto di collaborazione. La valutazione di inadempienza o improduttività</w:t>
      </w:r>
      <w:r w:rsidR="00EF4B8A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 segnalata dal Responsabile della Struttura, comport</w:t>
      </w:r>
      <w:r w:rsidR="002423D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erà</w:t>
      </w:r>
      <w:r w:rsidR="00EF4B8A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l’interruzione del rapporto di collaborazione dello studente interessato </w:t>
      </w:r>
      <w:r w:rsidR="002423D1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senza preavviso e </w:t>
      </w:r>
      <w:r w:rsidR="00EF4B8A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con il diritto al solo pagamento delle prestazioni effettuate. </w:t>
      </w:r>
    </w:p>
    <w:p w14:paraId="09E61084" w14:textId="7AE8C282" w:rsidR="00D33092" w:rsidRPr="00AC7050" w:rsidRDefault="00042B64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>Il corrispettivo è versato in un’unica soluzione, al termine della collaborazione.</w:t>
      </w:r>
    </w:p>
    <w:p w14:paraId="33D422CE" w14:textId="494BEF82" w:rsidR="007F2EC9" w:rsidRPr="00AC7050" w:rsidRDefault="007F2EC9" w:rsidP="00ED7A74">
      <w:pPr>
        <w:jc w:val="both"/>
        <w:rPr>
          <w:rFonts w:asciiTheme="minorHAnsi" w:hAnsiTheme="minorHAnsi" w:cstheme="minorHAnsi"/>
          <w:bCs/>
          <w:color w:val="222A35" w:themeColor="text2" w:themeShade="80"/>
          <w:sz w:val="22"/>
          <w:szCs w:val="22"/>
        </w:rPr>
      </w:pPr>
    </w:p>
    <w:p w14:paraId="75B1D7FF" w14:textId="0E98620A" w:rsidR="007F2EC9" w:rsidRPr="00892ECC" w:rsidRDefault="006C0A0B" w:rsidP="00ED7A74">
      <w:pPr>
        <w:jc w:val="center"/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</w:pPr>
      <w:r w:rsidRPr="00892ECC">
        <w:rPr>
          <w:rFonts w:asciiTheme="minorHAnsi" w:hAnsiTheme="minorHAnsi" w:cstheme="minorHAnsi"/>
          <w:b/>
          <w:sz w:val="22"/>
          <w:szCs w:val="22"/>
        </w:rPr>
        <w:t>Art.</w:t>
      </w:r>
      <w:r w:rsidR="00193712" w:rsidRPr="00892ECC">
        <w:rPr>
          <w:rFonts w:asciiTheme="minorHAnsi" w:hAnsiTheme="minorHAnsi" w:cstheme="minorHAnsi"/>
          <w:b/>
          <w:sz w:val="22"/>
          <w:szCs w:val="22"/>
        </w:rPr>
        <w:t>1</w:t>
      </w:r>
      <w:r w:rsidR="00700CF2" w:rsidRPr="00892ECC">
        <w:rPr>
          <w:rFonts w:asciiTheme="minorHAnsi" w:hAnsiTheme="minorHAnsi" w:cstheme="minorHAnsi"/>
          <w:b/>
          <w:sz w:val="22"/>
          <w:szCs w:val="22"/>
        </w:rPr>
        <w:t>1</w:t>
      </w:r>
      <w:r w:rsidRPr="00892EC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F2EC9" w:rsidRPr="00892ECC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Trattamento dei dati personali</w:t>
      </w:r>
    </w:p>
    <w:p w14:paraId="72AAF359" w14:textId="77777777" w:rsidR="00EB4E87" w:rsidRDefault="00C17ADD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</w:t>
      </w:r>
      <w:r w:rsidR="007F2EC9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dati saranno raccolti e trattati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ai sensi del GDPR n. 2016/679 </w:t>
      </w:r>
      <w:r w:rsidR="007F2EC9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per l’attività connessa all’erogazione della borsa di studio e alla realizzazione del progetto, con modalità manuali, informatiche, telematiche e con logiche strettamente correlate alle finalità perseguite. I dati potranno essere oggetto di comunicazione a soggetti terzi, quali a titolo esemplificativo e non esaustivo, Amministrazioni competenti a svolgere attività di controllo, enti erogatori di contributi, soggetti privati ed enti partecipanti al progetto. I dati comunicati saranno unicamente quelli strettamente indispensabili all’esecuzione della prestazione richiesta. La comunicazione di tali dati è obbligatoria per poter erogare la borsa di studio e il rifiuto alla comunicazione comporterà per il Conservatorio l’impossibilità di adempiere alle prestazioni concordate. L’eventuale comunicazione dei dati a paesi terzi extra UE sarà strettamente correlata alla realizzazione del progetto per il quale è conferita la borsa di studio e avverrà nei limiti strettamente necessari al raggiungimento dello scopo. I dati saranno conservati per il tempo necessario all’esecuzione della prestazione contrattuale concordata, nel rispetto delle altre normative civilistiche e fiscali che potrebbero determinare tempi di conservazione ulteriori. Titolare del trattamento è il Conservatorio di Musica “Cesare Pollini” di Padova, con sede legale in Via Eremitani n. 18 – 35121</w:t>
      </w:r>
      <w:r w:rsidR="00B01E64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PADOVA</w:t>
      </w:r>
      <w:r w:rsidR="007F2EC9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(PD). Sarà possibile contattare il Titolare del trattamento utilizzando i seguenti recapiti: Tel</w:t>
      </w:r>
      <w:r w:rsidR="007F2EC9" w:rsidRPr="00AC7050">
        <w:rPr>
          <w:rFonts w:asciiTheme="minorHAnsi" w:hAnsiTheme="minorHAnsi" w:cstheme="minorHAnsi"/>
          <w:sz w:val="22"/>
          <w:szCs w:val="22"/>
        </w:rPr>
        <w:t xml:space="preserve">: 049/8750648 </w:t>
      </w:r>
      <w:r w:rsidR="007F2EC9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– Mail PEC: conservatorio.pd@legalmail.it </w:t>
      </w:r>
    </w:p>
    <w:p w14:paraId="42B85656" w14:textId="5D219C31" w:rsidR="007F2EC9" w:rsidRDefault="007F2EC9" w:rsidP="00ED7A74">
      <w:pPr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00222F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lastRenderedPageBreak/>
        <w:t xml:space="preserve">Il titolare del trattamento ha nominato, quale Responsabile per la protezione dei dati, la società Reggiani Consulting S.r.l., con sede in via </w:t>
      </w:r>
      <w:r w:rsidR="0020027C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Antonio 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Pacinotti 13, 39100 – Bolzano (BZ). Sarà possibile contattare il Responsabile della protezione dei dati utilizzando i seguenti recapiti: </w:t>
      </w:r>
      <w:r w:rsidRPr="00AC7050">
        <w:rPr>
          <w:rFonts w:asciiTheme="minorHAnsi" w:hAnsiTheme="minorHAnsi" w:cstheme="minorHAnsi"/>
          <w:sz w:val="22"/>
          <w:szCs w:val="22"/>
        </w:rPr>
        <w:t xml:space="preserve">Tel: </w:t>
      </w:r>
      <w:r w:rsidRPr="00AE774F">
        <w:rPr>
          <w:rFonts w:asciiTheme="minorHAnsi" w:hAnsiTheme="minorHAnsi" w:cstheme="minorHAnsi"/>
          <w:sz w:val="22"/>
          <w:szCs w:val="22"/>
        </w:rPr>
        <w:t xml:space="preserve">0471 920 141 - E-mail PEC: </w:t>
      </w:r>
      <w:hyperlink r:id="rId11" w:tgtFrame="_blank" w:history="1">
        <w:r w:rsidR="002314EE" w:rsidRPr="00791DEF">
          <w:rPr>
            <w:color w:val="0000FF"/>
            <w:u w:val="single"/>
          </w:rPr>
          <w:t>dpo@pec.brennercom.net</w:t>
        </w:r>
      </w:hyperlink>
      <w:r w:rsidR="004F3BB2">
        <w:rPr>
          <w:rFonts w:asciiTheme="minorHAnsi" w:hAnsiTheme="minorHAnsi" w:cstheme="minorHAnsi"/>
          <w:color w:val="FF0000"/>
          <w:sz w:val="22"/>
          <w:szCs w:val="22"/>
          <w:shd w:val="clear" w:color="auto" w:fill="00222F"/>
        </w:rPr>
        <w:t xml:space="preserve"> </w:t>
      </w:r>
    </w:p>
    <w:p w14:paraId="6D71F610" w14:textId="47F9C417" w:rsidR="0020027C" w:rsidRPr="0020027C" w:rsidRDefault="0020027C" w:rsidP="00ED7A74">
      <w:pPr>
        <w:jc w:val="both"/>
        <w:rPr>
          <w:rFonts w:asciiTheme="minorHAnsi" w:hAnsiTheme="minorHAnsi" w:cstheme="minorHAnsi"/>
          <w:sz w:val="22"/>
          <w:szCs w:val="22"/>
        </w:rPr>
      </w:pPr>
      <w:r w:rsidRPr="0020027C">
        <w:rPr>
          <w:rFonts w:asciiTheme="minorHAnsi" w:hAnsiTheme="minorHAnsi" w:cstheme="minorHAnsi"/>
          <w:sz w:val="22"/>
          <w:szCs w:val="22"/>
        </w:rPr>
        <w:t>Gli interessati possono esercitare i diritti previsti dagli art. 15 e ss. del Regolamento (UE) 2016/679 rivolgendosi ai recapiti di cui sopra. </w:t>
      </w:r>
    </w:p>
    <w:p w14:paraId="34D4EF18" w14:textId="77777777" w:rsidR="007F2EC9" w:rsidRPr="00AC7050" w:rsidRDefault="007F2EC9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Il Conservatorio si impegna a rispettare il carattere riservato delle informazioni fornite dai candidati e a trattare tutti i dati solo per le finalità connesse e strumentali alla procedura selettiva e allo svolgimento dell’incarico.</w:t>
      </w:r>
    </w:p>
    <w:p w14:paraId="44C69C00" w14:textId="77777777" w:rsidR="003251DD" w:rsidRPr="00AC7050" w:rsidRDefault="003251DD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79B14EA2" w14:textId="7E01DFB6" w:rsidR="00047682" w:rsidRPr="00AC7050" w:rsidRDefault="00047682" w:rsidP="00ED7A74">
      <w:pPr>
        <w:jc w:val="center"/>
        <w:rPr>
          <w:rFonts w:asciiTheme="minorHAnsi" w:hAnsiTheme="minorHAnsi" w:cstheme="minorHAnsi"/>
          <w:sz w:val="22"/>
          <w:szCs w:val="22"/>
        </w:rPr>
      </w:pPr>
      <w:r w:rsidRPr="00AC7050">
        <w:rPr>
          <w:rFonts w:asciiTheme="minorHAnsi" w:hAnsiTheme="minorHAnsi" w:cstheme="minorHAnsi"/>
          <w:b/>
          <w:bCs/>
          <w:sz w:val="22"/>
          <w:szCs w:val="22"/>
        </w:rPr>
        <w:t>Art</w:t>
      </w:r>
      <w:r w:rsidR="00AF1610" w:rsidRPr="00AC7050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700CF2" w:rsidRPr="00AC7050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Pr="00AC7050">
        <w:rPr>
          <w:rFonts w:asciiTheme="minorHAnsi" w:hAnsiTheme="minorHAnsi" w:cstheme="minorHAnsi"/>
          <w:b/>
          <w:bCs/>
          <w:sz w:val="22"/>
          <w:szCs w:val="22"/>
        </w:rPr>
        <w:t>- Pubblicazione del bando e comunicazioni relative al concorso</w:t>
      </w:r>
    </w:p>
    <w:p w14:paraId="6B5B8216" w14:textId="2E5E3873" w:rsidR="00B62909" w:rsidRPr="00AC7050" w:rsidRDefault="00923DA5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Ai fini della pubblicità il prese</w:t>
      </w:r>
      <w:r w:rsidR="00034BF4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nte bando sarà pubblicato nell’A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lbo online del Conservatorio </w:t>
      </w:r>
      <w:r w:rsidR="00C40BA4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 nella sezione Amministrazione Trasparente all’interno del sito</w:t>
      </w:r>
      <w:r w:rsidR="00232FA2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del Conservatorio</w:t>
      </w:r>
      <w:r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hyperlink r:id="rId12" w:history="1">
        <w:r w:rsidRPr="00AC7050">
          <w:rPr>
            <w:rStyle w:val="Collegamentoipertestuale"/>
            <w:rFonts w:asciiTheme="minorHAnsi" w:hAnsiTheme="minorHAnsi" w:cstheme="minorHAnsi"/>
            <w:color w:val="222A35" w:themeColor="text2" w:themeShade="80"/>
            <w:sz w:val="22"/>
            <w:szCs w:val="22"/>
          </w:rPr>
          <w:t>www.conservatoriopollini.it</w:t>
        </w:r>
      </w:hyperlink>
      <w:r w:rsidR="00B62909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. </w:t>
      </w:r>
    </w:p>
    <w:p w14:paraId="2F7F77D1" w14:textId="5FB188D8" w:rsidR="00B97245" w:rsidRPr="00AC7050" w:rsidRDefault="004B4640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 xml:space="preserve">Tutte le comunicazioni relative al concorso si intendono notificate ai candidati tramite pubblicazione </w:t>
      </w:r>
      <w:r w:rsidR="00D36C19" w:rsidRPr="00AC7050">
        <w:rPr>
          <w:rFonts w:asciiTheme="minorHAnsi" w:hAnsiTheme="minorHAnsi" w:cstheme="minorHAnsi"/>
          <w:sz w:val="22"/>
          <w:szCs w:val="22"/>
        </w:rPr>
        <w:t>sul sito</w:t>
      </w:r>
      <w:r w:rsidRPr="00AC7050">
        <w:rPr>
          <w:rFonts w:asciiTheme="minorHAnsi" w:hAnsiTheme="minorHAnsi" w:cstheme="minorHAnsi"/>
          <w:sz w:val="22"/>
          <w:szCs w:val="22"/>
        </w:rPr>
        <w:t>.</w:t>
      </w:r>
      <w:r w:rsidR="00AF1610" w:rsidRPr="00AC70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A39DFF" w14:textId="77777777" w:rsidR="00AF1610" w:rsidRPr="00AC7050" w:rsidRDefault="00AF1610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32FD820F" w14:textId="22BE5D32" w:rsidR="001D7CCA" w:rsidRPr="00AC7050" w:rsidRDefault="001D7CCA" w:rsidP="00ED7A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7050">
        <w:rPr>
          <w:rFonts w:asciiTheme="minorHAnsi" w:hAnsiTheme="minorHAnsi" w:cstheme="minorHAnsi"/>
          <w:b/>
          <w:bCs/>
          <w:sz w:val="22"/>
          <w:szCs w:val="22"/>
        </w:rPr>
        <w:t>Art</w:t>
      </w:r>
      <w:r w:rsidR="00AF1610" w:rsidRPr="00AC7050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700CF2" w:rsidRPr="00AC705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C7050">
        <w:rPr>
          <w:rFonts w:asciiTheme="minorHAnsi" w:hAnsiTheme="minorHAnsi" w:cstheme="minorHAnsi"/>
          <w:b/>
          <w:bCs/>
          <w:sz w:val="22"/>
          <w:szCs w:val="22"/>
        </w:rPr>
        <w:t xml:space="preserve"> - Responsabile del procedimento</w:t>
      </w:r>
    </w:p>
    <w:p w14:paraId="31915002" w14:textId="5C9FB771" w:rsidR="001D7CCA" w:rsidRPr="00AC7050" w:rsidRDefault="001D7CCA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AC7050">
        <w:rPr>
          <w:rFonts w:asciiTheme="minorHAnsi" w:hAnsiTheme="minorHAnsi" w:cstheme="minorHAnsi"/>
          <w:sz w:val="22"/>
          <w:szCs w:val="22"/>
        </w:rPr>
        <w:t>Ai sensi della legge n. 241/1990, il responsabile del procedimento della presente procedura è il Direttore del Conservatorio.</w:t>
      </w:r>
    </w:p>
    <w:p w14:paraId="764D58A4" w14:textId="77777777" w:rsidR="001D7CCA" w:rsidRPr="00AC7050" w:rsidRDefault="001D7CCA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104E8FAE" w14:textId="77777777" w:rsidR="001D7CCA" w:rsidRPr="00AC7050" w:rsidRDefault="001D7CCA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32D3FE7A" w14:textId="77777777" w:rsidR="00892ECC" w:rsidRDefault="00892ECC" w:rsidP="00ED7A74">
      <w:pPr>
        <w:ind w:left="7080"/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79F9AC82" w14:textId="7C8B4816" w:rsidR="004B4640" w:rsidRPr="00892ECC" w:rsidRDefault="00795E5A" w:rsidP="00ED7A74">
      <w:pPr>
        <w:ind w:left="7080"/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892ECC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Il Direttore</w:t>
      </w:r>
    </w:p>
    <w:p w14:paraId="5554029D" w14:textId="3211EF25" w:rsidR="00795E5A" w:rsidRPr="00AC7050" w:rsidRDefault="00892ECC" w:rsidP="00ED7A74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795E5A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M° </w:t>
      </w:r>
      <w:r w:rsidR="009F08D4" w:rsidRPr="00AC7050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Elio Orio</w:t>
      </w:r>
    </w:p>
    <w:sectPr w:rsidR="00795E5A" w:rsidRPr="00AC7050" w:rsidSect="009F6069">
      <w:headerReference w:type="default" r:id="rId13"/>
      <w:footerReference w:type="default" r:id="rId14"/>
      <w:pgSz w:w="11906" w:h="16838" w:code="9"/>
      <w:pgMar w:top="277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6FEB" w14:textId="77777777" w:rsidR="00F639F4" w:rsidRDefault="00F639F4">
      <w:r>
        <w:separator/>
      </w:r>
    </w:p>
  </w:endnote>
  <w:endnote w:type="continuationSeparator" w:id="0">
    <w:p w14:paraId="13D47844" w14:textId="77777777" w:rsidR="00F639F4" w:rsidRDefault="00F6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3DD5" w14:textId="77777777" w:rsidR="00556F1B" w:rsidRPr="00F94ED8" w:rsidRDefault="00F94ED8" w:rsidP="00CE423A">
    <w:pPr>
      <w:pStyle w:val="Pidipagina"/>
      <w:jc w:val="center"/>
      <w:rPr>
        <w:sz w:val="16"/>
        <w:szCs w:val="16"/>
        <w:lang w:val="en-US"/>
      </w:rPr>
    </w:pPr>
    <w:r w:rsidRPr="00F94ED8">
      <w:rPr>
        <w:sz w:val="16"/>
        <w:szCs w:val="16"/>
      </w:rPr>
      <w:fldChar w:fldCharType="begin"/>
    </w:r>
    <w:r w:rsidRPr="00F94ED8">
      <w:rPr>
        <w:sz w:val="16"/>
        <w:szCs w:val="16"/>
      </w:rPr>
      <w:instrText>PAGE   \* MERGEFORMAT</w:instrText>
    </w:r>
    <w:r w:rsidRPr="00F94ED8">
      <w:rPr>
        <w:sz w:val="16"/>
        <w:szCs w:val="16"/>
      </w:rPr>
      <w:fldChar w:fldCharType="separate"/>
    </w:r>
    <w:r w:rsidR="00AB3218">
      <w:rPr>
        <w:noProof/>
        <w:sz w:val="16"/>
        <w:szCs w:val="16"/>
      </w:rPr>
      <w:t>2</w:t>
    </w:r>
    <w:r w:rsidRPr="00F94E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B91F" w14:textId="77777777" w:rsidR="00F639F4" w:rsidRDefault="00F639F4">
      <w:r>
        <w:separator/>
      </w:r>
    </w:p>
  </w:footnote>
  <w:footnote w:type="continuationSeparator" w:id="0">
    <w:p w14:paraId="2F35202E" w14:textId="77777777" w:rsidR="00F639F4" w:rsidRDefault="00F6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C31D" w14:textId="77777777" w:rsidR="00547470" w:rsidRDefault="00B35AB3" w:rsidP="000B781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31D7CF9D" wp14:editId="59721D69">
          <wp:simplePos x="0" y="0"/>
          <wp:positionH relativeFrom="column">
            <wp:posOffset>352879</wp:posOffset>
          </wp:positionH>
          <wp:positionV relativeFrom="paragraph">
            <wp:posOffset>-2540</wp:posOffset>
          </wp:positionV>
          <wp:extent cx="1242422" cy="1171575"/>
          <wp:effectExtent l="0" t="0" r="0" b="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2422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470">
      <w:tab/>
      <w:t xml:space="preserve">                                                          </w:t>
    </w:r>
    <w:r w:rsidR="00547470">
      <w:tab/>
      <w:t xml:space="preserve">                                                                                    </w:t>
    </w:r>
  </w:p>
  <w:p w14:paraId="6F63F5E4" w14:textId="77777777" w:rsidR="00547470" w:rsidRDefault="00547470" w:rsidP="000B7813">
    <w:pPr>
      <w:pStyle w:val="Intestazione"/>
    </w:pPr>
    <w:r>
      <w:tab/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B60020B"/>
    <w:multiLevelType w:val="multilevel"/>
    <w:tmpl w:val="030E7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DF1994"/>
    <w:multiLevelType w:val="hybridMultilevel"/>
    <w:tmpl w:val="05AE2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45103A"/>
    <w:multiLevelType w:val="hybridMultilevel"/>
    <w:tmpl w:val="8C201A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A9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5056FF"/>
    <w:multiLevelType w:val="hybridMultilevel"/>
    <w:tmpl w:val="6C52E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91E94"/>
    <w:multiLevelType w:val="hybridMultilevel"/>
    <w:tmpl w:val="133416FE"/>
    <w:lvl w:ilvl="0" w:tplc="2F624E2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1DA5114"/>
    <w:multiLevelType w:val="hybridMultilevel"/>
    <w:tmpl w:val="5830C5DA"/>
    <w:lvl w:ilvl="0" w:tplc="D00AC540">
      <w:start w:val="43"/>
      <w:numFmt w:val="bullet"/>
      <w:lvlText w:val=""/>
      <w:lvlJc w:val="left"/>
      <w:pPr>
        <w:tabs>
          <w:tab w:val="num" w:pos="1576"/>
        </w:tabs>
        <w:ind w:left="1576" w:firstLine="0"/>
      </w:pPr>
      <w:rPr>
        <w:rFonts w:ascii="Wingdings" w:eastAsia="Calibri" w:hAnsi="Wingdings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9" w15:restartNumberingAfterBreak="0">
    <w:nsid w:val="22787CD0"/>
    <w:multiLevelType w:val="hybridMultilevel"/>
    <w:tmpl w:val="5322BC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77EAF"/>
    <w:multiLevelType w:val="hybridMultilevel"/>
    <w:tmpl w:val="19DC638A"/>
    <w:lvl w:ilvl="0" w:tplc="ED4E5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6C7B"/>
    <w:multiLevelType w:val="multilevel"/>
    <w:tmpl w:val="49B2AA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121EAB"/>
    <w:multiLevelType w:val="hybridMultilevel"/>
    <w:tmpl w:val="5C7C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31EEF"/>
    <w:multiLevelType w:val="hybridMultilevel"/>
    <w:tmpl w:val="BB9A96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E9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4277789"/>
    <w:multiLevelType w:val="hybridMultilevel"/>
    <w:tmpl w:val="367461A6"/>
    <w:lvl w:ilvl="0" w:tplc="92EA98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07673"/>
    <w:multiLevelType w:val="hybridMultilevel"/>
    <w:tmpl w:val="EEA84F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168C"/>
    <w:multiLevelType w:val="multilevel"/>
    <w:tmpl w:val="472A637C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C554FDE"/>
    <w:multiLevelType w:val="multilevel"/>
    <w:tmpl w:val="030E7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E37763"/>
    <w:multiLevelType w:val="hybridMultilevel"/>
    <w:tmpl w:val="41942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0EE2"/>
    <w:multiLevelType w:val="hybridMultilevel"/>
    <w:tmpl w:val="425C56C2"/>
    <w:lvl w:ilvl="0" w:tplc="D00AC540">
      <w:start w:val="43"/>
      <w:numFmt w:val="bullet"/>
      <w:lvlText w:val=""/>
      <w:lvlJc w:val="left"/>
      <w:pPr>
        <w:tabs>
          <w:tab w:val="num" w:pos="1576"/>
        </w:tabs>
        <w:ind w:left="1576" w:firstLine="0"/>
      </w:pPr>
      <w:rPr>
        <w:rFonts w:ascii="Wingdings" w:eastAsia="Calibri" w:hAnsi="Wingdings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490517B9"/>
    <w:multiLevelType w:val="hybridMultilevel"/>
    <w:tmpl w:val="43B01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24189"/>
    <w:multiLevelType w:val="hybridMultilevel"/>
    <w:tmpl w:val="C69C0B04"/>
    <w:lvl w:ilvl="0" w:tplc="244CD5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F57A5"/>
    <w:multiLevelType w:val="hybridMultilevel"/>
    <w:tmpl w:val="1E32DB4C"/>
    <w:lvl w:ilvl="0" w:tplc="244CD5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C23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E15FB5"/>
    <w:multiLevelType w:val="hybridMultilevel"/>
    <w:tmpl w:val="E0C22C1A"/>
    <w:lvl w:ilvl="0" w:tplc="ED4E5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8154C"/>
    <w:multiLevelType w:val="hybridMultilevel"/>
    <w:tmpl w:val="FE489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A3DD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F423252"/>
    <w:multiLevelType w:val="hybridMultilevel"/>
    <w:tmpl w:val="5F940594"/>
    <w:lvl w:ilvl="0" w:tplc="244CD5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15AD"/>
    <w:multiLevelType w:val="hybridMultilevel"/>
    <w:tmpl w:val="9F6E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808C9"/>
    <w:multiLevelType w:val="hybridMultilevel"/>
    <w:tmpl w:val="9FA87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102A2"/>
    <w:multiLevelType w:val="hybridMultilevel"/>
    <w:tmpl w:val="3E3283E8"/>
    <w:lvl w:ilvl="0" w:tplc="244CD5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04568"/>
    <w:multiLevelType w:val="hybridMultilevel"/>
    <w:tmpl w:val="AEE2A98A"/>
    <w:lvl w:ilvl="0" w:tplc="92EA98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4E7F"/>
    <w:multiLevelType w:val="hybridMultilevel"/>
    <w:tmpl w:val="A20042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1A1E"/>
    <w:multiLevelType w:val="hybridMultilevel"/>
    <w:tmpl w:val="C3D8C7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660DF"/>
    <w:multiLevelType w:val="hybridMultilevel"/>
    <w:tmpl w:val="55AC2BE0"/>
    <w:lvl w:ilvl="0" w:tplc="92EA98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D5A64"/>
    <w:multiLevelType w:val="hybridMultilevel"/>
    <w:tmpl w:val="EAF8D7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4D57"/>
    <w:multiLevelType w:val="hybridMultilevel"/>
    <w:tmpl w:val="78E8C2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46EE2"/>
    <w:multiLevelType w:val="hybridMultilevel"/>
    <w:tmpl w:val="3614285C"/>
    <w:lvl w:ilvl="0" w:tplc="ED4E5512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33"/>
  </w:num>
  <w:num w:numId="5">
    <w:abstractNumId w:val="8"/>
  </w:num>
  <w:num w:numId="6">
    <w:abstractNumId w:val="21"/>
  </w:num>
  <w:num w:numId="7">
    <w:abstractNumId w:val="7"/>
  </w:num>
  <w:num w:numId="8">
    <w:abstractNumId w:val="37"/>
  </w:num>
  <w:num w:numId="9">
    <w:abstractNumId w:val="24"/>
  </w:num>
  <w:num w:numId="10">
    <w:abstractNumId w:val="6"/>
  </w:num>
  <w:num w:numId="11">
    <w:abstractNumId w:val="36"/>
  </w:num>
  <w:num w:numId="12">
    <w:abstractNumId w:val="39"/>
  </w:num>
  <w:num w:numId="13">
    <w:abstractNumId w:val="35"/>
  </w:num>
  <w:num w:numId="14">
    <w:abstractNumId w:val="17"/>
  </w:num>
  <w:num w:numId="15">
    <w:abstractNumId w:val="23"/>
  </w:num>
  <w:num w:numId="16">
    <w:abstractNumId w:val="32"/>
  </w:num>
  <w:num w:numId="17">
    <w:abstractNumId w:val="38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30"/>
  </w:num>
  <w:num w:numId="23">
    <w:abstractNumId w:val="25"/>
  </w:num>
  <w:num w:numId="24">
    <w:abstractNumId w:val="1"/>
  </w:num>
  <w:num w:numId="25">
    <w:abstractNumId w:val="28"/>
  </w:num>
  <w:num w:numId="26">
    <w:abstractNumId w:val="12"/>
  </w:num>
  <w:num w:numId="27">
    <w:abstractNumId w:val="5"/>
  </w:num>
  <w:num w:numId="28">
    <w:abstractNumId w:val="11"/>
  </w:num>
  <w:num w:numId="29">
    <w:abstractNumId w:val="40"/>
  </w:num>
  <w:num w:numId="30">
    <w:abstractNumId w:val="26"/>
  </w:num>
  <w:num w:numId="31">
    <w:abstractNumId w:val="14"/>
  </w:num>
  <w:num w:numId="32">
    <w:abstractNumId w:val="29"/>
  </w:num>
  <w:num w:numId="33">
    <w:abstractNumId w:val="18"/>
  </w:num>
  <w:num w:numId="34">
    <w:abstractNumId w:val="19"/>
  </w:num>
  <w:num w:numId="35">
    <w:abstractNumId w:val="34"/>
  </w:num>
  <w:num w:numId="36">
    <w:abstractNumId w:val="9"/>
  </w:num>
  <w:num w:numId="37">
    <w:abstractNumId w:val="16"/>
  </w:num>
  <w:num w:numId="38">
    <w:abstractNumId w:val="22"/>
  </w:num>
  <w:num w:numId="39">
    <w:abstractNumId w:val="13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0FF"/>
    <w:rsid w:val="0002263C"/>
    <w:rsid w:val="00033430"/>
    <w:rsid w:val="00034BF4"/>
    <w:rsid w:val="00035F90"/>
    <w:rsid w:val="00042B64"/>
    <w:rsid w:val="00047682"/>
    <w:rsid w:val="00052287"/>
    <w:rsid w:val="00052783"/>
    <w:rsid w:val="00052B03"/>
    <w:rsid w:val="00052EA5"/>
    <w:rsid w:val="00056413"/>
    <w:rsid w:val="00064BC5"/>
    <w:rsid w:val="00072CFB"/>
    <w:rsid w:val="00072D77"/>
    <w:rsid w:val="00081042"/>
    <w:rsid w:val="00087042"/>
    <w:rsid w:val="000A1A6A"/>
    <w:rsid w:val="000A6CD8"/>
    <w:rsid w:val="000B277F"/>
    <w:rsid w:val="000B3067"/>
    <w:rsid w:val="000B3878"/>
    <w:rsid w:val="000B7813"/>
    <w:rsid w:val="000C3FB2"/>
    <w:rsid w:val="000C7F57"/>
    <w:rsid w:val="000D4049"/>
    <w:rsid w:val="000D43C5"/>
    <w:rsid w:val="000D69E4"/>
    <w:rsid w:val="000E6F75"/>
    <w:rsid w:val="000F50F6"/>
    <w:rsid w:val="000F660E"/>
    <w:rsid w:val="001074D2"/>
    <w:rsid w:val="00112442"/>
    <w:rsid w:val="00116692"/>
    <w:rsid w:val="001271E2"/>
    <w:rsid w:val="001353FD"/>
    <w:rsid w:val="00135BA3"/>
    <w:rsid w:val="00163281"/>
    <w:rsid w:val="00163D39"/>
    <w:rsid w:val="00193712"/>
    <w:rsid w:val="001964FD"/>
    <w:rsid w:val="001979B2"/>
    <w:rsid w:val="001A3A13"/>
    <w:rsid w:val="001B2A01"/>
    <w:rsid w:val="001B2A30"/>
    <w:rsid w:val="001B3910"/>
    <w:rsid w:val="001C71BC"/>
    <w:rsid w:val="001D25E5"/>
    <w:rsid w:val="001D26F1"/>
    <w:rsid w:val="001D7CCA"/>
    <w:rsid w:val="001E1314"/>
    <w:rsid w:val="001F0E98"/>
    <w:rsid w:val="001F2788"/>
    <w:rsid w:val="001F30F4"/>
    <w:rsid w:val="001F3E89"/>
    <w:rsid w:val="001F4504"/>
    <w:rsid w:val="001F5640"/>
    <w:rsid w:val="0020027C"/>
    <w:rsid w:val="002065C2"/>
    <w:rsid w:val="002176DD"/>
    <w:rsid w:val="00223DEF"/>
    <w:rsid w:val="00224F4E"/>
    <w:rsid w:val="002314EE"/>
    <w:rsid w:val="00232FA2"/>
    <w:rsid w:val="002330E1"/>
    <w:rsid w:val="002331DA"/>
    <w:rsid w:val="00234194"/>
    <w:rsid w:val="00234A34"/>
    <w:rsid w:val="0023519E"/>
    <w:rsid w:val="00236733"/>
    <w:rsid w:val="002423D1"/>
    <w:rsid w:val="00242424"/>
    <w:rsid w:val="00242B50"/>
    <w:rsid w:val="00243C09"/>
    <w:rsid w:val="00246C20"/>
    <w:rsid w:val="0025007C"/>
    <w:rsid w:val="002517A4"/>
    <w:rsid w:val="002535A0"/>
    <w:rsid w:val="00261172"/>
    <w:rsid w:val="00262239"/>
    <w:rsid w:val="00283F96"/>
    <w:rsid w:val="002932AE"/>
    <w:rsid w:val="002A18A8"/>
    <w:rsid w:val="002B1131"/>
    <w:rsid w:val="002B21C7"/>
    <w:rsid w:val="002B2220"/>
    <w:rsid w:val="002B4BD8"/>
    <w:rsid w:val="002C5048"/>
    <w:rsid w:val="002C5A01"/>
    <w:rsid w:val="002C79BB"/>
    <w:rsid w:val="002D477B"/>
    <w:rsid w:val="002E0AE5"/>
    <w:rsid w:val="00301ECB"/>
    <w:rsid w:val="00307BB4"/>
    <w:rsid w:val="00311030"/>
    <w:rsid w:val="00312957"/>
    <w:rsid w:val="00322650"/>
    <w:rsid w:val="0032498E"/>
    <w:rsid w:val="003251DD"/>
    <w:rsid w:val="0032638C"/>
    <w:rsid w:val="003365E7"/>
    <w:rsid w:val="0034797C"/>
    <w:rsid w:val="00351BA2"/>
    <w:rsid w:val="00355F55"/>
    <w:rsid w:val="003729C4"/>
    <w:rsid w:val="0038249F"/>
    <w:rsid w:val="00395D16"/>
    <w:rsid w:val="003A0A60"/>
    <w:rsid w:val="003A181C"/>
    <w:rsid w:val="003A1C46"/>
    <w:rsid w:val="003A682A"/>
    <w:rsid w:val="003A6D13"/>
    <w:rsid w:val="003A70B0"/>
    <w:rsid w:val="003B1041"/>
    <w:rsid w:val="003E75D9"/>
    <w:rsid w:val="003F584C"/>
    <w:rsid w:val="00401AEA"/>
    <w:rsid w:val="00404598"/>
    <w:rsid w:val="0040548A"/>
    <w:rsid w:val="00407AAB"/>
    <w:rsid w:val="00411FFE"/>
    <w:rsid w:val="004167C6"/>
    <w:rsid w:val="00430E47"/>
    <w:rsid w:val="004327D0"/>
    <w:rsid w:val="00436347"/>
    <w:rsid w:val="004374F7"/>
    <w:rsid w:val="00445E45"/>
    <w:rsid w:val="00456BE0"/>
    <w:rsid w:val="004574DA"/>
    <w:rsid w:val="00460604"/>
    <w:rsid w:val="00475BFD"/>
    <w:rsid w:val="0047696B"/>
    <w:rsid w:val="00497A38"/>
    <w:rsid w:val="004A2EA7"/>
    <w:rsid w:val="004A39E9"/>
    <w:rsid w:val="004B03B9"/>
    <w:rsid w:val="004B0D1C"/>
    <w:rsid w:val="004B0F6F"/>
    <w:rsid w:val="004B384E"/>
    <w:rsid w:val="004B4640"/>
    <w:rsid w:val="004B5EC4"/>
    <w:rsid w:val="004B6460"/>
    <w:rsid w:val="004C0279"/>
    <w:rsid w:val="004C10E5"/>
    <w:rsid w:val="004C1FD0"/>
    <w:rsid w:val="004C33AE"/>
    <w:rsid w:val="004E7C0D"/>
    <w:rsid w:val="004F24DB"/>
    <w:rsid w:val="004F3BB2"/>
    <w:rsid w:val="005061EE"/>
    <w:rsid w:val="0051466D"/>
    <w:rsid w:val="00516201"/>
    <w:rsid w:val="005178B4"/>
    <w:rsid w:val="0052595F"/>
    <w:rsid w:val="0052657F"/>
    <w:rsid w:val="00526B0F"/>
    <w:rsid w:val="00526C32"/>
    <w:rsid w:val="00530125"/>
    <w:rsid w:val="00535803"/>
    <w:rsid w:val="00547470"/>
    <w:rsid w:val="00556F1B"/>
    <w:rsid w:val="0056295B"/>
    <w:rsid w:val="00571122"/>
    <w:rsid w:val="00572429"/>
    <w:rsid w:val="005748A6"/>
    <w:rsid w:val="00587F83"/>
    <w:rsid w:val="00591863"/>
    <w:rsid w:val="005A3A95"/>
    <w:rsid w:val="005A4176"/>
    <w:rsid w:val="005A4FA4"/>
    <w:rsid w:val="005B0122"/>
    <w:rsid w:val="005B254B"/>
    <w:rsid w:val="005B5EBA"/>
    <w:rsid w:val="005D1E21"/>
    <w:rsid w:val="005D532F"/>
    <w:rsid w:val="005D6AD7"/>
    <w:rsid w:val="005E0F3C"/>
    <w:rsid w:val="005E2A25"/>
    <w:rsid w:val="005E2EF5"/>
    <w:rsid w:val="005E78DE"/>
    <w:rsid w:val="005F055A"/>
    <w:rsid w:val="005F07E9"/>
    <w:rsid w:val="006003F7"/>
    <w:rsid w:val="0060435D"/>
    <w:rsid w:val="00604890"/>
    <w:rsid w:val="00607D03"/>
    <w:rsid w:val="00610CE0"/>
    <w:rsid w:val="00613F77"/>
    <w:rsid w:val="00616412"/>
    <w:rsid w:val="00623E54"/>
    <w:rsid w:val="00640E0F"/>
    <w:rsid w:val="006434E1"/>
    <w:rsid w:val="0065025E"/>
    <w:rsid w:val="00650CB8"/>
    <w:rsid w:val="00655F6B"/>
    <w:rsid w:val="00656EF2"/>
    <w:rsid w:val="006600AE"/>
    <w:rsid w:val="00666B63"/>
    <w:rsid w:val="0066767E"/>
    <w:rsid w:val="00670F59"/>
    <w:rsid w:val="0067483E"/>
    <w:rsid w:val="0068370B"/>
    <w:rsid w:val="0069349B"/>
    <w:rsid w:val="00695FCE"/>
    <w:rsid w:val="006A043F"/>
    <w:rsid w:val="006A2780"/>
    <w:rsid w:val="006A462D"/>
    <w:rsid w:val="006B7DE0"/>
    <w:rsid w:val="006C0A0B"/>
    <w:rsid w:val="006C14EE"/>
    <w:rsid w:val="006D4C25"/>
    <w:rsid w:val="006E7E00"/>
    <w:rsid w:val="006F50B1"/>
    <w:rsid w:val="006F5240"/>
    <w:rsid w:val="00700CF2"/>
    <w:rsid w:val="00717408"/>
    <w:rsid w:val="00730F31"/>
    <w:rsid w:val="0073730D"/>
    <w:rsid w:val="00737468"/>
    <w:rsid w:val="00741134"/>
    <w:rsid w:val="00741415"/>
    <w:rsid w:val="00750CB0"/>
    <w:rsid w:val="007523DF"/>
    <w:rsid w:val="00754EA8"/>
    <w:rsid w:val="00760DFA"/>
    <w:rsid w:val="007635F4"/>
    <w:rsid w:val="00766281"/>
    <w:rsid w:val="00773532"/>
    <w:rsid w:val="007839DE"/>
    <w:rsid w:val="00790199"/>
    <w:rsid w:val="007901A1"/>
    <w:rsid w:val="0079047B"/>
    <w:rsid w:val="007955B1"/>
    <w:rsid w:val="00795E5A"/>
    <w:rsid w:val="007A66A6"/>
    <w:rsid w:val="007A6FD7"/>
    <w:rsid w:val="007B4E41"/>
    <w:rsid w:val="007B6DB1"/>
    <w:rsid w:val="007C14F9"/>
    <w:rsid w:val="007C51E1"/>
    <w:rsid w:val="007D2406"/>
    <w:rsid w:val="007D31E3"/>
    <w:rsid w:val="007D78F5"/>
    <w:rsid w:val="007E01CD"/>
    <w:rsid w:val="007F2EC9"/>
    <w:rsid w:val="007F4495"/>
    <w:rsid w:val="007F4F75"/>
    <w:rsid w:val="007F6B1D"/>
    <w:rsid w:val="0080228C"/>
    <w:rsid w:val="00805AD2"/>
    <w:rsid w:val="00812975"/>
    <w:rsid w:val="008219D4"/>
    <w:rsid w:val="00823A75"/>
    <w:rsid w:val="0083726B"/>
    <w:rsid w:val="00837C3E"/>
    <w:rsid w:val="008422E4"/>
    <w:rsid w:val="0085061D"/>
    <w:rsid w:val="0086647A"/>
    <w:rsid w:val="00867D11"/>
    <w:rsid w:val="00870D52"/>
    <w:rsid w:val="00871124"/>
    <w:rsid w:val="0088124D"/>
    <w:rsid w:val="00892ECC"/>
    <w:rsid w:val="00897F4D"/>
    <w:rsid w:val="008A325E"/>
    <w:rsid w:val="008A3647"/>
    <w:rsid w:val="008A4525"/>
    <w:rsid w:val="008A6684"/>
    <w:rsid w:val="008C0E13"/>
    <w:rsid w:val="008C3DB4"/>
    <w:rsid w:val="008D5547"/>
    <w:rsid w:val="008E0876"/>
    <w:rsid w:val="008E2228"/>
    <w:rsid w:val="008E5F3E"/>
    <w:rsid w:val="008E790D"/>
    <w:rsid w:val="008F419F"/>
    <w:rsid w:val="008F6F71"/>
    <w:rsid w:val="00900A94"/>
    <w:rsid w:val="0091168C"/>
    <w:rsid w:val="00911F9E"/>
    <w:rsid w:val="00922DD0"/>
    <w:rsid w:val="00923DA5"/>
    <w:rsid w:val="009307E2"/>
    <w:rsid w:val="009424D6"/>
    <w:rsid w:val="00950619"/>
    <w:rsid w:val="009542B7"/>
    <w:rsid w:val="009676EA"/>
    <w:rsid w:val="00967998"/>
    <w:rsid w:val="0097568A"/>
    <w:rsid w:val="00981D77"/>
    <w:rsid w:val="00983BBB"/>
    <w:rsid w:val="009871A2"/>
    <w:rsid w:val="00994057"/>
    <w:rsid w:val="009952C3"/>
    <w:rsid w:val="009C01B9"/>
    <w:rsid w:val="009C59B9"/>
    <w:rsid w:val="009C786F"/>
    <w:rsid w:val="009D0DFB"/>
    <w:rsid w:val="009D7C17"/>
    <w:rsid w:val="009E13F4"/>
    <w:rsid w:val="009E17BE"/>
    <w:rsid w:val="009E2503"/>
    <w:rsid w:val="009F021C"/>
    <w:rsid w:val="009F08D4"/>
    <w:rsid w:val="009F3BFE"/>
    <w:rsid w:val="009F6069"/>
    <w:rsid w:val="00A00287"/>
    <w:rsid w:val="00A01890"/>
    <w:rsid w:val="00A0444F"/>
    <w:rsid w:val="00A07B28"/>
    <w:rsid w:val="00A10259"/>
    <w:rsid w:val="00A119DE"/>
    <w:rsid w:val="00A247F8"/>
    <w:rsid w:val="00A279AA"/>
    <w:rsid w:val="00A31772"/>
    <w:rsid w:val="00A33B19"/>
    <w:rsid w:val="00A429C6"/>
    <w:rsid w:val="00A44144"/>
    <w:rsid w:val="00A4651C"/>
    <w:rsid w:val="00A53FFA"/>
    <w:rsid w:val="00A54260"/>
    <w:rsid w:val="00A64450"/>
    <w:rsid w:val="00A65245"/>
    <w:rsid w:val="00A6689B"/>
    <w:rsid w:val="00A66C93"/>
    <w:rsid w:val="00A74FE3"/>
    <w:rsid w:val="00A75D44"/>
    <w:rsid w:val="00A832B0"/>
    <w:rsid w:val="00A91F16"/>
    <w:rsid w:val="00A93FD3"/>
    <w:rsid w:val="00A9580D"/>
    <w:rsid w:val="00AB3218"/>
    <w:rsid w:val="00AB3829"/>
    <w:rsid w:val="00AB4666"/>
    <w:rsid w:val="00AC3FED"/>
    <w:rsid w:val="00AC6CC2"/>
    <w:rsid w:val="00AC7050"/>
    <w:rsid w:val="00AD61E8"/>
    <w:rsid w:val="00AD70DA"/>
    <w:rsid w:val="00AE2022"/>
    <w:rsid w:val="00AE6E6D"/>
    <w:rsid w:val="00AE774F"/>
    <w:rsid w:val="00AF1215"/>
    <w:rsid w:val="00AF1610"/>
    <w:rsid w:val="00AF735F"/>
    <w:rsid w:val="00B01D36"/>
    <w:rsid w:val="00B01E64"/>
    <w:rsid w:val="00B06096"/>
    <w:rsid w:val="00B12192"/>
    <w:rsid w:val="00B14245"/>
    <w:rsid w:val="00B20DB7"/>
    <w:rsid w:val="00B21477"/>
    <w:rsid w:val="00B237FF"/>
    <w:rsid w:val="00B2710A"/>
    <w:rsid w:val="00B33368"/>
    <w:rsid w:val="00B35AB3"/>
    <w:rsid w:val="00B47993"/>
    <w:rsid w:val="00B5789E"/>
    <w:rsid w:val="00B6019E"/>
    <w:rsid w:val="00B628A6"/>
    <w:rsid w:val="00B62909"/>
    <w:rsid w:val="00B645E9"/>
    <w:rsid w:val="00B66D45"/>
    <w:rsid w:val="00B7044A"/>
    <w:rsid w:val="00B70D10"/>
    <w:rsid w:val="00B85484"/>
    <w:rsid w:val="00B86FE7"/>
    <w:rsid w:val="00B97245"/>
    <w:rsid w:val="00BA28F8"/>
    <w:rsid w:val="00BA4459"/>
    <w:rsid w:val="00BB5451"/>
    <w:rsid w:val="00BB63FB"/>
    <w:rsid w:val="00BB752F"/>
    <w:rsid w:val="00BC6ABE"/>
    <w:rsid w:val="00BC7DFB"/>
    <w:rsid w:val="00BD070C"/>
    <w:rsid w:val="00BD3BA0"/>
    <w:rsid w:val="00BD61E9"/>
    <w:rsid w:val="00BD7086"/>
    <w:rsid w:val="00BE0D7A"/>
    <w:rsid w:val="00BF026A"/>
    <w:rsid w:val="00BF3B61"/>
    <w:rsid w:val="00BF4095"/>
    <w:rsid w:val="00BF62D8"/>
    <w:rsid w:val="00BF69AA"/>
    <w:rsid w:val="00BF7A99"/>
    <w:rsid w:val="00C072D7"/>
    <w:rsid w:val="00C10BCE"/>
    <w:rsid w:val="00C12EEA"/>
    <w:rsid w:val="00C13D49"/>
    <w:rsid w:val="00C1481C"/>
    <w:rsid w:val="00C17ADD"/>
    <w:rsid w:val="00C20D35"/>
    <w:rsid w:val="00C21591"/>
    <w:rsid w:val="00C2379B"/>
    <w:rsid w:val="00C2575E"/>
    <w:rsid w:val="00C3089C"/>
    <w:rsid w:val="00C323E8"/>
    <w:rsid w:val="00C35DB9"/>
    <w:rsid w:val="00C40BA4"/>
    <w:rsid w:val="00C43723"/>
    <w:rsid w:val="00C46AC0"/>
    <w:rsid w:val="00C47529"/>
    <w:rsid w:val="00C51327"/>
    <w:rsid w:val="00C57074"/>
    <w:rsid w:val="00C60BD4"/>
    <w:rsid w:val="00C61FFE"/>
    <w:rsid w:val="00C62040"/>
    <w:rsid w:val="00C63568"/>
    <w:rsid w:val="00C64333"/>
    <w:rsid w:val="00C65B87"/>
    <w:rsid w:val="00C73AEB"/>
    <w:rsid w:val="00C75A90"/>
    <w:rsid w:val="00C77147"/>
    <w:rsid w:val="00C87284"/>
    <w:rsid w:val="00C92EBC"/>
    <w:rsid w:val="00CA55F7"/>
    <w:rsid w:val="00CB2401"/>
    <w:rsid w:val="00CC2DC6"/>
    <w:rsid w:val="00CD1594"/>
    <w:rsid w:val="00CD17FD"/>
    <w:rsid w:val="00CD3FA1"/>
    <w:rsid w:val="00CD574B"/>
    <w:rsid w:val="00CE423A"/>
    <w:rsid w:val="00CE503D"/>
    <w:rsid w:val="00D0129D"/>
    <w:rsid w:val="00D05F4E"/>
    <w:rsid w:val="00D07444"/>
    <w:rsid w:val="00D33092"/>
    <w:rsid w:val="00D34BFA"/>
    <w:rsid w:val="00D36C19"/>
    <w:rsid w:val="00D377F0"/>
    <w:rsid w:val="00D44248"/>
    <w:rsid w:val="00D50A47"/>
    <w:rsid w:val="00D52246"/>
    <w:rsid w:val="00D53D1B"/>
    <w:rsid w:val="00D661A9"/>
    <w:rsid w:val="00D72428"/>
    <w:rsid w:val="00D8310D"/>
    <w:rsid w:val="00D831C6"/>
    <w:rsid w:val="00D93717"/>
    <w:rsid w:val="00DA0E77"/>
    <w:rsid w:val="00DA4A92"/>
    <w:rsid w:val="00DA59D6"/>
    <w:rsid w:val="00DA7A43"/>
    <w:rsid w:val="00DB27F5"/>
    <w:rsid w:val="00DB48C6"/>
    <w:rsid w:val="00DC071A"/>
    <w:rsid w:val="00DC194E"/>
    <w:rsid w:val="00DC2FEA"/>
    <w:rsid w:val="00DE40D0"/>
    <w:rsid w:val="00DE4812"/>
    <w:rsid w:val="00DE4DDE"/>
    <w:rsid w:val="00DF0355"/>
    <w:rsid w:val="00DF0FF3"/>
    <w:rsid w:val="00E00C54"/>
    <w:rsid w:val="00E0149B"/>
    <w:rsid w:val="00E0170F"/>
    <w:rsid w:val="00E14286"/>
    <w:rsid w:val="00E1537D"/>
    <w:rsid w:val="00E20BDA"/>
    <w:rsid w:val="00E321C3"/>
    <w:rsid w:val="00E340CB"/>
    <w:rsid w:val="00E3445C"/>
    <w:rsid w:val="00E47D23"/>
    <w:rsid w:val="00E50AC0"/>
    <w:rsid w:val="00E5367E"/>
    <w:rsid w:val="00E548C3"/>
    <w:rsid w:val="00E54ADF"/>
    <w:rsid w:val="00E57634"/>
    <w:rsid w:val="00E61268"/>
    <w:rsid w:val="00E639E0"/>
    <w:rsid w:val="00E700FB"/>
    <w:rsid w:val="00E92870"/>
    <w:rsid w:val="00E978ED"/>
    <w:rsid w:val="00E97B43"/>
    <w:rsid w:val="00EA1416"/>
    <w:rsid w:val="00EB490E"/>
    <w:rsid w:val="00EB4E87"/>
    <w:rsid w:val="00EC2569"/>
    <w:rsid w:val="00ED06C8"/>
    <w:rsid w:val="00ED7A74"/>
    <w:rsid w:val="00EE1E7F"/>
    <w:rsid w:val="00EE5CCF"/>
    <w:rsid w:val="00EF058F"/>
    <w:rsid w:val="00EF1216"/>
    <w:rsid w:val="00EF42E3"/>
    <w:rsid w:val="00EF42F1"/>
    <w:rsid w:val="00EF4B8A"/>
    <w:rsid w:val="00EF6D28"/>
    <w:rsid w:val="00F00847"/>
    <w:rsid w:val="00F0577D"/>
    <w:rsid w:val="00F20580"/>
    <w:rsid w:val="00F23046"/>
    <w:rsid w:val="00F23739"/>
    <w:rsid w:val="00F3148E"/>
    <w:rsid w:val="00F3165B"/>
    <w:rsid w:val="00F33AA7"/>
    <w:rsid w:val="00F521F8"/>
    <w:rsid w:val="00F52211"/>
    <w:rsid w:val="00F5336D"/>
    <w:rsid w:val="00F6243D"/>
    <w:rsid w:val="00F639F4"/>
    <w:rsid w:val="00F770EC"/>
    <w:rsid w:val="00F82912"/>
    <w:rsid w:val="00F83020"/>
    <w:rsid w:val="00F8367A"/>
    <w:rsid w:val="00F8422E"/>
    <w:rsid w:val="00F92DAD"/>
    <w:rsid w:val="00F94ED8"/>
    <w:rsid w:val="00FA6C0D"/>
    <w:rsid w:val="00FA6E71"/>
    <w:rsid w:val="00FB057E"/>
    <w:rsid w:val="00FC17B0"/>
    <w:rsid w:val="00FC2A54"/>
    <w:rsid w:val="00FD083A"/>
    <w:rsid w:val="00FD14F6"/>
    <w:rsid w:val="00FE153F"/>
    <w:rsid w:val="00FE3DF2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4A937"/>
  <w15:chartTrackingRefBased/>
  <w15:docId w15:val="{D886122E-1E58-4896-B96C-76BD0700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F2EC9"/>
    <w:pPr>
      <w:widowControl w:val="0"/>
      <w:ind w:left="112"/>
      <w:outlineLvl w:val="0"/>
    </w:pPr>
    <w:rPr>
      <w:rFonts w:cstheme="minorBidi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link w:val="TestofumettoCarattere"/>
    <w:rsid w:val="004374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74F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3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94ED8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74D2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rsid w:val="00395D1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5D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95D16"/>
  </w:style>
  <w:style w:type="character" w:customStyle="1" w:styleId="Titolo1Carattere">
    <w:name w:val="Titolo 1 Carattere"/>
    <w:basedOn w:val="Carpredefinitoparagrafo"/>
    <w:link w:val="Titolo1"/>
    <w:uiPriority w:val="1"/>
    <w:rsid w:val="007F2EC9"/>
    <w:rPr>
      <w:rFonts w:cstheme="minorBidi"/>
      <w:b/>
      <w:bCs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7F2EC9"/>
    <w:pPr>
      <w:widowControl w:val="0"/>
      <w:ind w:left="112"/>
    </w:pPr>
    <w:rPr>
      <w:rFonts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EC9"/>
    <w:rPr>
      <w:rFonts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rsid w:val="008422E4"/>
    <w:pPr>
      <w:ind w:left="720"/>
      <w:contextualSpacing/>
    </w:pPr>
  </w:style>
  <w:style w:type="character" w:styleId="Collegamentovisitato">
    <w:name w:val="FollowedHyperlink"/>
    <w:basedOn w:val="Carpredefinitoparagrafo"/>
    <w:rsid w:val="00983BBB"/>
    <w:rPr>
      <w:color w:val="954F72" w:themeColor="followedHyperlink"/>
      <w:u w:val="single"/>
    </w:rPr>
  </w:style>
  <w:style w:type="paragraph" w:customStyle="1" w:styleId="Default">
    <w:name w:val="Default"/>
    <w:rsid w:val="008F6F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6413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B6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B6DB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nservatoriopollin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ervatoriopollin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pec.brennercom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ervatoriopoll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uzione@conservatoriopollin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76FF-6FFA-4C60-B68F-6E6F3E33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14682</CharactersWithSpaces>
  <SharedDoc>false</SharedDoc>
  <HLinks>
    <vt:vector size="18" baseType="variant"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2949144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mailto:protocollo@conservatoriopollini.it</vt:lpwstr>
      </vt:variant>
      <vt:variant>
        <vt:lpwstr/>
      </vt:variant>
      <vt:variant>
        <vt:i4>4849738</vt:i4>
      </vt:variant>
      <vt:variant>
        <vt:i4>0</vt:i4>
      </vt:variant>
      <vt:variant>
        <vt:i4>0</vt:i4>
      </vt:variant>
      <vt:variant>
        <vt:i4>5</vt:i4>
      </vt:variant>
      <vt:variant>
        <vt:lpwstr>https://www.conservatoriopollini.it/sites/default/files/regolamento_contributi_studenti.pdf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cp:lastModifiedBy>Ufficio Economato 2</cp:lastModifiedBy>
  <cp:revision>2</cp:revision>
  <cp:lastPrinted>2021-05-17T10:40:00Z</cp:lastPrinted>
  <dcterms:created xsi:type="dcterms:W3CDTF">2022-12-16T09:48:00Z</dcterms:created>
  <dcterms:modified xsi:type="dcterms:W3CDTF">2022-12-16T09:48:00Z</dcterms:modified>
</cp:coreProperties>
</file>